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7AF" w:rsidRDefault="00695643" w:rsidP="00F92E25">
      <w:pPr>
        <w:rPr>
          <w:b/>
          <w:lang w:val="mk-MK"/>
        </w:rPr>
      </w:pPr>
      <w:r>
        <w:rPr>
          <w:b/>
          <w:lang w:val="mk-MK"/>
        </w:rPr>
        <w:t xml:space="preserve">Работна група „Граѓански простор, </w:t>
      </w:r>
      <w:r w:rsidR="0096537C">
        <w:rPr>
          <w:b/>
          <w:lang w:val="mk-MK"/>
        </w:rPr>
        <w:t>учество и слободи“</w:t>
      </w:r>
    </w:p>
    <w:p w:rsidR="0096537C" w:rsidRPr="0096537C" w:rsidRDefault="0096537C" w:rsidP="00F92E25">
      <w:pPr>
        <w:rPr>
          <w:b/>
          <w:lang w:val="mk-MK"/>
        </w:rPr>
      </w:pPr>
      <w:r>
        <w:rPr>
          <w:b/>
          <w:lang w:val="mk-MK"/>
        </w:rPr>
        <w:t>Предмет: Ко-креирање на приоритети и заложби за Национален акциски план 2026-2028</w:t>
      </w:r>
    </w:p>
    <w:p w:rsidR="0096537C" w:rsidRDefault="00703FFC" w:rsidP="00F92E25">
      <w:pPr>
        <w:rPr>
          <w:lang w:val="mk-MK"/>
        </w:rPr>
      </w:pPr>
      <w:r>
        <w:rPr>
          <w:lang w:val="mk-MK"/>
        </w:rPr>
        <w:t xml:space="preserve">Посебни области во рамките на оваа работна група:  граѓански простор, учество на јавноста, инклузија на ранливите групи на граѓани и пристап до правда. </w:t>
      </w:r>
    </w:p>
    <w:p w:rsidR="00695643" w:rsidRPr="00B72581" w:rsidRDefault="00703FFC" w:rsidP="00F92E25">
      <w:pPr>
        <w:rPr>
          <w:b/>
          <w:lang w:val="mk-MK"/>
        </w:rPr>
      </w:pPr>
      <w:r>
        <w:rPr>
          <w:lang w:val="mk-MK"/>
        </w:rPr>
        <w:t xml:space="preserve"> </w:t>
      </w:r>
      <w:r w:rsidR="0096537C" w:rsidRPr="00B72581">
        <w:rPr>
          <w:b/>
          <w:lang w:val="mk-MK"/>
        </w:rPr>
        <w:t xml:space="preserve">Учесници во работната група: </w:t>
      </w:r>
    </w:p>
    <w:p w:rsidR="00695643" w:rsidRDefault="00695643" w:rsidP="00695643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Сузана Никодијевиќ Филиповска,  Генерален Секретаријат на Влада </w:t>
      </w:r>
    </w:p>
    <w:p w:rsidR="00695643" w:rsidRDefault="00695643" w:rsidP="00695643">
      <w:pPr>
        <w:pStyle w:val="ListParagraph"/>
        <w:numPr>
          <w:ilvl w:val="0"/>
          <w:numId w:val="1"/>
        </w:numPr>
        <w:rPr>
          <w:lang w:val="mk-MK"/>
        </w:rPr>
      </w:pPr>
      <w:r w:rsidRPr="001B7815">
        <w:rPr>
          <w:lang w:val="mk-MK"/>
        </w:rPr>
        <w:t xml:space="preserve">Весна Тасевска, </w:t>
      </w:r>
      <w:r>
        <w:rPr>
          <w:lang w:val="mk-MK"/>
        </w:rPr>
        <w:t xml:space="preserve">Генерален Секретаријат на Влада </w:t>
      </w:r>
    </w:p>
    <w:p w:rsidR="00F92E25" w:rsidRDefault="00F92E25" w:rsidP="00F92E2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Аркин Јахији</w:t>
      </w:r>
      <w:r w:rsidR="00695643">
        <w:rPr>
          <w:lang w:val="mk-MK"/>
        </w:rPr>
        <w:t>,</w:t>
      </w:r>
      <w:r>
        <w:rPr>
          <w:lang w:val="mk-MK"/>
        </w:rPr>
        <w:t xml:space="preserve"> Министерство за правда</w:t>
      </w:r>
    </w:p>
    <w:p w:rsidR="00695643" w:rsidRDefault="00695643" w:rsidP="00695643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Ели Чакар, Мининстерство </w:t>
      </w:r>
      <w:r w:rsidRPr="001B7815">
        <w:rPr>
          <w:lang w:val="mk-MK"/>
        </w:rPr>
        <w:t xml:space="preserve">за локална самоуправа </w:t>
      </w:r>
    </w:p>
    <w:p w:rsidR="00695643" w:rsidRPr="00695643" w:rsidRDefault="00695643" w:rsidP="00695643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Сефер Зендели, Министерство за социјална политика, демографија и млади (МСПДМ)</w:t>
      </w:r>
    </w:p>
    <w:p w:rsidR="00695643" w:rsidRPr="00F92E25" w:rsidRDefault="00695643" w:rsidP="00695643">
      <w:pPr>
        <w:pStyle w:val="ListParagraph"/>
        <w:numPr>
          <w:ilvl w:val="0"/>
          <w:numId w:val="1"/>
        </w:numPr>
      </w:pPr>
      <w:r>
        <w:rPr>
          <w:lang w:val="mk-MK"/>
        </w:rPr>
        <w:t>Јоана Тренеска,  Институт за демократија</w:t>
      </w:r>
    </w:p>
    <w:p w:rsidR="00F92E25" w:rsidRDefault="00925CF0" w:rsidP="00F92E2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Ивана </w:t>
      </w:r>
      <w:r w:rsidR="001B7815">
        <w:rPr>
          <w:lang w:val="mk-MK"/>
        </w:rPr>
        <w:t>Велк</w:t>
      </w:r>
      <w:r>
        <w:rPr>
          <w:lang w:val="mk-MK"/>
        </w:rPr>
        <w:t>ова</w:t>
      </w:r>
      <w:r w:rsidR="00695643">
        <w:rPr>
          <w:lang w:val="mk-MK"/>
        </w:rPr>
        <w:t xml:space="preserve">, </w:t>
      </w:r>
      <w:r>
        <w:rPr>
          <w:lang w:val="mk-MK"/>
        </w:rPr>
        <w:t xml:space="preserve"> Европска </w:t>
      </w:r>
      <w:r w:rsidR="001B7815">
        <w:rPr>
          <w:lang w:val="mk-MK"/>
        </w:rPr>
        <w:t>асоцијација</w:t>
      </w:r>
      <w:r>
        <w:rPr>
          <w:lang w:val="mk-MK"/>
        </w:rPr>
        <w:t xml:space="preserve"> за локална демократија</w:t>
      </w:r>
      <w:r w:rsidR="001B7815">
        <w:rPr>
          <w:lang w:val="mk-MK"/>
        </w:rPr>
        <w:t xml:space="preserve"> (АЛДА)</w:t>
      </w:r>
      <w:r>
        <w:rPr>
          <w:lang w:val="mk-MK"/>
        </w:rPr>
        <w:t>, Совет на ПОВ</w:t>
      </w:r>
    </w:p>
    <w:p w:rsidR="00925CF0" w:rsidRDefault="00925CF0" w:rsidP="00F92E2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Драгана Каровска</w:t>
      </w:r>
      <w:r w:rsidR="001B7815">
        <w:rPr>
          <w:lang w:val="mk-MK"/>
        </w:rPr>
        <w:t xml:space="preserve"> Чемерска</w:t>
      </w:r>
      <w:r w:rsidR="00695643">
        <w:rPr>
          <w:lang w:val="mk-MK"/>
        </w:rPr>
        <w:t xml:space="preserve">, </w:t>
      </w:r>
      <w:r>
        <w:rPr>
          <w:lang w:val="mk-MK"/>
        </w:rPr>
        <w:t>ХЕРА</w:t>
      </w:r>
    </w:p>
    <w:p w:rsidR="00925CF0" w:rsidRDefault="00117970" w:rsidP="00F92E2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Александар Кржаловски</w:t>
      </w:r>
      <w:r w:rsidR="00695643">
        <w:rPr>
          <w:lang w:val="mk-MK"/>
        </w:rPr>
        <w:t>,</w:t>
      </w:r>
      <w:r>
        <w:rPr>
          <w:lang w:val="mk-MK"/>
        </w:rPr>
        <w:t xml:space="preserve"> МЦМС</w:t>
      </w:r>
    </w:p>
    <w:p w:rsidR="00695643" w:rsidRDefault="00695643" w:rsidP="00F92E2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Стојан Мишев, Здружение ЕСЕ </w:t>
      </w:r>
    </w:p>
    <w:p w:rsidR="0096537C" w:rsidRPr="0095173F" w:rsidRDefault="000656E0" w:rsidP="0096537C">
      <w:pPr>
        <w:rPr>
          <w:b/>
        </w:rPr>
      </w:pPr>
      <w:r w:rsidRPr="0095173F">
        <w:rPr>
          <w:b/>
          <w:lang w:val="mk-MK"/>
        </w:rPr>
        <w:t>Дискутирани приоритети</w:t>
      </w:r>
      <w:r w:rsidRPr="0095173F">
        <w:rPr>
          <w:b/>
        </w:rPr>
        <w:t>:</w:t>
      </w:r>
    </w:p>
    <w:p w:rsidR="004B02F5" w:rsidRPr="00BD6C5A" w:rsidRDefault="000656E0" w:rsidP="00BD6C5A">
      <w:pPr>
        <w:pStyle w:val="ListParagraph"/>
        <w:numPr>
          <w:ilvl w:val="0"/>
          <w:numId w:val="4"/>
        </w:numPr>
        <w:jc w:val="both"/>
        <w:rPr>
          <w:lang w:val="mk-MK"/>
        </w:rPr>
      </w:pPr>
      <w:r w:rsidRPr="00BD6C5A">
        <w:rPr>
          <w:b/>
          <w:lang w:val="mk-MK"/>
        </w:rPr>
        <w:t>Оддржливост на граѓанските организации (ГОи).</w:t>
      </w:r>
      <w:r w:rsidRPr="00BD6C5A">
        <w:rPr>
          <w:lang w:val="mk-MK"/>
        </w:rPr>
        <w:t xml:space="preserve"> </w:t>
      </w:r>
      <w:r w:rsidR="007018D6" w:rsidRPr="00BD6C5A">
        <w:rPr>
          <w:lang w:val="mk-MK"/>
        </w:rPr>
        <w:t>Во рамките на работната група имаше иницијална</w:t>
      </w:r>
      <w:r w:rsidRPr="00BD6C5A">
        <w:rPr>
          <w:lang w:val="mk-MK"/>
        </w:rPr>
        <w:t xml:space="preserve"> дискусија </w:t>
      </w:r>
      <w:r w:rsidR="007018D6" w:rsidRPr="00BD6C5A">
        <w:rPr>
          <w:lang w:val="mk-MK"/>
        </w:rPr>
        <w:t>за</w:t>
      </w:r>
      <w:r w:rsidRPr="00BD6C5A">
        <w:rPr>
          <w:lang w:val="mk-MK"/>
        </w:rPr>
        <w:t xml:space="preserve"> можностите за </w:t>
      </w:r>
      <w:r w:rsidR="007018D6" w:rsidRPr="00BD6C5A">
        <w:rPr>
          <w:lang w:val="mk-MK"/>
        </w:rPr>
        <w:t xml:space="preserve">предвидување на посебна заложба во врска со </w:t>
      </w:r>
      <w:r w:rsidRPr="00BD6C5A">
        <w:rPr>
          <w:lang w:val="mk-MK"/>
        </w:rPr>
        <w:t>финансиска оддржливост на граѓанските организации</w:t>
      </w:r>
      <w:r w:rsidR="007018D6" w:rsidRPr="00BD6C5A">
        <w:rPr>
          <w:lang w:val="mk-MK"/>
        </w:rPr>
        <w:t xml:space="preserve">. Финансиската оддржливост на ГОи е </w:t>
      </w:r>
      <w:r w:rsidRPr="00BD6C5A">
        <w:rPr>
          <w:lang w:val="mk-MK"/>
        </w:rPr>
        <w:t xml:space="preserve">предуслов </w:t>
      </w:r>
      <w:r w:rsidR="007018D6" w:rsidRPr="00BD6C5A">
        <w:rPr>
          <w:lang w:val="mk-MK"/>
        </w:rPr>
        <w:t xml:space="preserve">за нивното </w:t>
      </w:r>
      <w:r w:rsidRPr="00BD6C5A">
        <w:rPr>
          <w:lang w:val="mk-MK"/>
        </w:rPr>
        <w:t>вклучување</w:t>
      </w:r>
      <w:r w:rsidR="007018D6" w:rsidRPr="00BD6C5A">
        <w:rPr>
          <w:lang w:val="mk-MK"/>
        </w:rPr>
        <w:t>то</w:t>
      </w:r>
      <w:r w:rsidRPr="00BD6C5A">
        <w:rPr>
          <w:lang w:val="mk-MK"/>
        </w:rPr>
        <w:t xml:space="preserve"> и придонес во процесите на донесување на одлуки.</w:t>
      </w:r>
      <w:r w:rsidR="007018D6" w:rsidRPr="00BD6C5A">
        <w:rPr>
          <w:lang w:val="mk-MK"/>
        </w:rPr>
        <w:t xml:space="preserve">  Претставничките на ГС при Влада информираа дека прашањето за оддржливоста на ГОи е </w:t>
      </w:r>
      <w:r w:rsidR="00A77456" w:rsidRPr="00BD6C5A">
        <w:rPr>
          <w:lang w:val="mk-MK"/>
        </w:rPr>
        <w:t xml:space="preserve">адресирано во рамките на Програмата на Владата. </w:t>
      </w:r>
      <w:r w:rsidR="00BD30BE" w:rsidRPr="00BD6C5A">
        <w:rPr>
          <w:lang w:val="mk-MK"/>
        </w:rPr>
        <w:t xml:space="preserve"> </w:t>
      </w:r>
      <w:r w:rsidR="00A77456" w:rsidRPr="00BD6C5A">
        <w:rPr>
          <w:lang w:val="mk-MK"/>
        </w:rPr>
        <w:t xml:space="preserve">Една од можностите која се разгледува е </w:t>
      </w:r>
      <w:r w:rsidR="00BD30BE" w:rsidRPr="00BD6C5A">
        <w:rPr>
          <w:lang w:val="mk-MK"/>
        </w:rPr>
        <w:t xml:space="preserve">обезбедување на ко-финансирањето на европските проекти кои ги спроведуваат ГОи, од страна на Владата. </w:t>
      </w:r>
      <w:r w:rsidR="003747D5" w:rsidRPr="00BD6C5A">
        <w:rPr>
          <w:lang w:val="mk-MK"/>
        </w:rPr>
        <w:t xml:space="preserve">Беше заклучено дека е потребна поширока дискусија во однос на предвидениот фонд за ко-финансирање на Влада. Во тек се измени на правната рамка која го регулира ова прашање, односно целта е секоја ГО која ќе добие средства од меѓународни донатори, а потребно е кофинансирање, тоа да биде обезбедено од страна на државата. </w:t>
      </w:r>
      <w:r w:rsidR="00BD6C5A" w:rsidRPr="00BD6C5A">
        <w:rPr>
          <w:lang w:val="mk-MK"/>
        </w:rPr>
        <w:t xml:space="preserve">Притоа, сегашното решение за ко-финансирање по испорачани резултати, ќе се замени со </w:t>
      </w:r>
      <w:r w:rsidR="003747D5" w:rsidRPr="00BD6C5A">
        <w:rPr>
          <w:lang w:val="mk-MK"/>
        </w:rPr>
        <w:t>алоцира</w:t>
      </w:r>
      <w:r w:rsidR="00BD6C5A" w:rsidRPr="00BD6C5A">
        <w:rPr>
          <w:lang w:val="mk-MK"/>
        </w:rPr>
        <w:t>ње на средства за ко-финансирање согласно</w:t>
      </w:r>
      <w:r w:rsidR="003747D5" w:rsidRPr="00BD6C5A">
        <w:rPr>
          <w:lang w:val="mk-MK"/>
        </w:rPr>
        <w:t xml:space="preserve"> согласно </w:t>
      </w:r>
      <w:r w:rsidR="00BD6C5A" w:rsidRPr="00BD6C5A">
        <w:rPr>
          <w:lang w:val="mk-MK"/>
        </w:rPr>
        <w:t xml:space="preserve">динамиката на </w:t>
      </w:r>
      <w:r w:rsidR="003747D5" w:rsidRPr="00BD6C5A">
        <w:rPr>
          <w:lang w:val="mk-MK"/>
        </w:rPr>
        <w:t xml:space="preserve">префрлање на средства </w:t>
      </w:r>
      <w:r w:rsidR="00BD6C5A" w:rsidRPr="00BD6C5A">
        <w:rPr>
          <w:lang w:val="mk-MK"/>
        </w:rPr>
        <w:t xml:space="preserve"> и утврдените транши </w:t>
      </w:r>
      <w:r w:rsidR="003747D5" w:rsidRPr="00BD6C5A">
        <w:rPr>
          <w:lang w:val="mk-MK"/>
        </w:rPr>
        <w:t>од страна на донаторите</w:t>
      </w:r>
      <w:r w:rsidR="00BD6C5A" w:rsidRPr="00BD6C5A">
        <w:rPr>
          <w:lang w:val="mk-MK"/>
        </w:rPr>
        <w:t xml:space="preserve">. </w:t>
      </w:r>
      <w:r w:rsidR="00BD30BE" w:rsidRPr="00BD6C5A">
        <w:rPr>
          <w:lang w:val="mk-MK"/>
        </w:rPr>
        <w:t xml:space="preserve">Предмет на дискусија </w:t>
      </w:r>
      <w:r w:rsidR="003747D5" w:rsidRPr="00BD6C5A">
        <w:rPr>
          <w:lang w:val="mk-MK"/>
        </w:rPr>
        <w:t xml:space="preserve">во рамките на работната група </w:t>
      </w:r>
      <w:r w:rsidR="00BD30BE" w:rsidRPr="00BD6C5A">
        <w:rPr>
          <w:lang w:val="mk-MK"/>
        </w:rPr>
        <w:t xml:space="preserve">беше и можноста </w:t>
      </w:r>
      <w:r w:rsidR="00A77456" w:rsidRPr="00BD6C5A">
        <w:rPr>
          <w:lang w:val="mk-MK"/>
        </w:rPr>
        <w:t xml:space="preserve">ГС </w:t>
      </w:r>
      <w:r w:rsidR="004B02F5" w:rsidRPr="00BD6C5A">
        <w:rPr>
          <w:lang w:val="mk-MK"/>
        </w:rPr>
        <w:t>во рамките на</w:t>
      </w:r>
      <w:r w:rsidR="00A77456" w:rsidRPr="00BD6C5A">
        <w:rPr>
          <w:lang w:val="mk-MK"/>
        </w:rPr>
        <w:t xml:space="preserve"> годишниот извештај да вклучи </w:t>
      </w:r>
      <w:r w:rsidR="004B02F5" w:rsidRPr="00BD6C5A">
        <w:rPr>
          <w:lang w:val="mk-MK"/>
        </w:rPr>
        <w:t xml:space="preserve">информации за обезбедена </w:t>
      </w:r>
      <w:r w:rsidR="00A77456" w:rsidRPr="00BD6C5A">
        <w:rPr>
          <w:lang w:val="mk-MK"/>
        </w:rPr>
        <w:t xml:space="preserve">финансиска поддршка на ГОи од централниот буџет, како и од буџетите на ЕЛС. </w:t>
      </w:r>
      <w:r w:rsidR="00BD30BE" w:rsidRPr="00BD6C5A">
        <w:rPr>
          <w:lang w:val="mk-MK"/>
        </w:rPr>
        <w:t xml:space="preserve">Во контекст на процесот на ПОВ и новиот НАП, може да се </w:t>
      </w:r>
      <w:r w:rsidR="007018D6" w:rsidRPr="00BD6C5A">
        <w:rPr>
          <w:lang w:val="mk-MK"/>
        </w:rPr>
        <w:t xml:space="preserve">размислува во насока на подобрување на транспарентноста во објавувањето на овие податоци </w:t>
      </w:r>
      <w:r w:rsidR="00BD30BE" w:rsidRPr="00BD6C5A">
        <w:rPr>
          <w:lang w:val="mk-MK"/>
        </w:rPr>
        <w:t xml:space="preserve">од страна на Генералниот Секретаријат, вклучително и преку </w:t>
      </w:r>
      <w:r w:rsidR="007018D6" w:rsidRPr="00BD6C5A">
        <w:rPr>
          <w:lang w:val="mk-MK"/>
        </w:rPr>
        <w:t>креира</w:t>
      </w:r>
      <w:r w:rsidR="00BD30BE" w:rsidRPr="00BD6C5A">
        <w:rPr>
          <w:lang w:val="mk-MK"/>
        </w:rPr>
        <w:t xml:space="preserve">ње на веб портал, </w:t>
      </w:r>
      <w:r w:rsidR="004B02F5" w:rsidRPr="00BD6C5A">
        <w:rPr>
          <w:lang w:val="mk-MK"/>
        </w:rPr>
        <w:t>кој ќе содржи мапа со прегледност каде се распределуваат и како се трошат ја</w:t>
      </w:r>
      <w:r w:rsidR="003747D5" w:rsidRPr="00BD6C5A">
        <w:rPr>
          <w:lang w:val="mk-MK"/>
        </w:rPr>
        <w:t>вните средства од страна на ГОи</w:t>
      </w:r>
      <w:r w:rsidR="004B02F5" w:rsidRPr="00BD6C5A">
        <w:rPr>
          <w:lang w:val="mk-MK"/>
        </w:rPr>
        <w:t>.</w:t>
      </w:r>
      <w:r w:rsidR="005F3392" w:rsidRPr="00BD6C5A">
        <w:rPr>
          <w:lang w:val="mk-MK"/>
        </w:rPr>
        <w:t xml:space="preserve"> Покрај зголемувањето на </w:t>
      </w:r>
      <w:r w:rsidR="005F3392" w:rsidRPr="00BD6C5A">
        <w:rPr>
          <w:lang w:val="mk-MK"/>
        </w:rPr>
        <w:lastRenderedPageBreak/>
        <w:t xml:space="preserve">транспарентноста и отчетноста на институциите и ЕЛС, оваа иницијатива ќе овозможи утврдување на трендови и искористи за идното планирање на национално ниво. </w:t>
      </w:r>
    </w:p>
    <w:p w:rsidR="001B7815" w:rsidRPr="001D78ED" w:rsidRDefault="00E16114" w:rsidP="00E16114">
      <w:pPr>
        <w:pStyle w:val="ListParagraph"/>
        <w:numPr>
          <w:ilvl w:val="0"/>
          <w:numId w:val="4"/>
        </w:numPr>
        <w:jc w:val="both"/>
        <w:rPr>
          <w:lang w:val="mk-MK"/>
        </w:rPr>
      </w:pPr>
      <w:r w:rsidRPr="001D78ED">
        <w:rPr>
          <w:b/>
          <w:lang w:val="mk-MK"/>
        </w:rPr>
        <w:t xml:space="preserve">Зголемување на граѓанското учество на </w:t>
      </w:r>
      <w:r w:rsidR="00E10590" w:rsidRPr="001D78ED">
        <w:rPr>
          <w:b/>
          <w:lang w:val="mk-MK"/>
        </w:rPr>
        <w:t>локално ниво</w:t>
      </w:r>
      <w:r w:rsidR="00E10590" w:rsidRPr="001D78ED">
        <w:rPr>
          <w:lang w:val="mk-MK"/>
        </w:rPr>
        <w:t xml:space="preserve">. </w:t>
      </w:r>
      <w:r w:rsidR="00403DA4" w:rsidRPr="001D78ED">
        <w:rPr>
          <w:lang w:val="mk-MK"/>
        </w:rPr>
        <w:t>Предмет на дискусија беше можноста за модификување и повторно предвидување на заложбата од тековниот НАП за ПОВ 2024-2026</w:t>
      </w:r>
      <w:r w:rsidR="00BD6C5A" w:rsidRPr="001D78ED">
        <w:rPr>
          <w:lang w:val="mk-MK"/>
        </w:rPr>
        <w:t xml:space="preserve">  (која не беше спроведена)</w:t>
      </w:r>
      <w:r w:rsidR="00403DA4" w:rsidRPr="001D78ED">
        <w:rPr>
          <w:lang w:val="mk-MK"/>
        </w:rPr>
        <w:t xml:space="preserve">. </w:t>
      </w:r>
      <w:r w:rsidRPr="001D78ED">
        <w:rPr>
          <w:lang w:val="mk-MK"/>
        </w:rPr>
        <w:t>Се дискутираа п</w:t>
      </w:r>
      <w:r w:rsidR="003D2342" w:rsidRPr="001D78ED">
        <w:rPr>
          <w:lang w:val="mk-MK"/>
        </w:rPr>
        <w:t>остојните форми на консултации и учество на граѓаните, како што се форумите во заедниците</w:t>
      </w:r>
      <w:r w:rsidRPr="001D78ED">
        <w:rPr>
          <w:lang w:val="mk-MK"/>
        </w:rPr>
        <w:t xml:space="preserve"> </w:t>
      </w:r>
      <w:r w:rsidR="00906480" w:rsidRPr="001D78ED">
        <w:rPr>
          <w:lang w:val="mk-MK"/>
        </w:rPr>
        <w:t>и механизмите предвидени во општинските статути</w:t>
      </w:r>
      <w:r w:rsidR="00F3051C" w:rsidRPr="001D78ED">
        <w:rPr>
          <w:lang w:val="mk-MK"/>
        </w:rPr>
        <w:t xml:space="preserve">, </w:t>
      </w:r>
      <w:r w:rsidRPr="001D78ED">
        <w:rPr>
          <w:lang w:val="mk-MK"/>
        </w:rPr>
        <w:t xml:space="preserve">кои беа оценети дека се </w:t>
      </w:r>
      <w:r w:rsidR="00F3051C" w:rsidRPr="001D78ED">
        <w:rPr>
          <w:lang w:val="mk-MK"/>
        </w:rPr>
        <w:t xml:space="preserve"> спроведуваат</w:t>
      </w:r>
      <w:r w:rsidR="00906480" w:rsidRPr="001D78ED">
        <w:rPr>
          <w:lang w:val="mk-MK"/>
        </w:rPr>
        <w:t xml:space="preserve"> невоедначен</w:t>
      </w:r>
      <w:r w:rsidR="00F3051C" w:rsidRPr="001D78ED">
        <w:rPr>
          <w:lang w:val="mk-MK"/>
        </w:rPr>
        <w:t>о</w:t>
      </w:r>
      <w:r w:rsidR="00906480" w:rsidRPr="001D78ED">
        <w:rPr>
          <w:lang w:val="mk-MK"/>
        </w:rPr>
        <w:t>, неконтинуиран</w:t>
      </w:r>
      <w:r w:rsidR="00F3051C" w:rsidRPr="001D78ED">
        <w:rPr>
          <w:lang w:val="mk-MK"/>
        </w:rPr>
        <w:t xml:space="preserve">о и не секогаш обезбедуваат да се слушне гласот на засегнатите граѓани.  Дополнително, во овие процеси нема повратен одговор, односно информации за предлозите кои не биле прифатени и аргументите на кои се засноваат крајните одлуки.  </w:t>
      </w:r>
      <w:r w:rsidRPr="001D78ED">
        <w:rPr>
          <w:lang w:val="mk-MK"/>
        </w:rPr>
        <w:t xml:space="preserve">Во оваа насока, беше нагласена потребата за креирање на алтернативни канали за комуникација со јавноста, вклучително и дигитални алатки за нивно консултирање. Од </w:t>
      </w:r>
      <w:r w:rsidR="003D2342" w:rsidRPr="001D78ED">
        <w:rPr>
          <w:lang w:val="mk-MK"/>
        </w:rPr>
        <w:t>аспект на НАП за ПОВ 2026-2028</w:t>
      </w:r>
      <w:r w:rsidRPr="001D78ED">
        <w:rPr>
          <w:lang w:val="mk-MK"/>
        </w:rPr>
        <w:t>,</w:t>
      </w:r>
      <w:r w:rsidR="003D2342" w:rsidRPr="001D78ED">
        <w:rPr>
          <w:lang w:val="mk-MK"/>
        </w:rPr>
        <w:t xml:space="preserve"> се дискутираа можностите за надградување на веб страните на ЕЛС со посеб</w:t>
      </w:r>
      <w:r w:rsidR="00906480" w:rsidRPr="001D78ED">
        <w:rPr>
          <w:lang w:val="mk-MK"/>
        </w:rPr>
        <w:t>на дигитална алатка</w:t>
      </w:r>
      <w:r w:rsidR="003D2342" w:rsidRPr="001D78ED">
        <w:rPr>
          <w:lang w:val="mk-MK"/>
        </w:rPr>
        <w:t xml:space="preserve"> </w:t>
      </w:r>
      <w:r w:rsidR="00906480" w:rsidRPr="001D78ED">
        <w:rPr>
          <w:lang w:val="mk-MK"/>
        </w:rPr>
        <w:t>за консултации на</w:t>
      </w:r>
      <w:r w:rsidR="003D2342" w:rsidRPr="001D78ED">
        <w:rPr>
          <w:lang w:val="mk-MK"/>
        </w:rPr>
        <w:t xml:space="preserve"> граѓаните </w:t>
      </w:r>
      <w:r w:rsidR="00906480" w:rsidRPr="001D78ED">
        <w:rPr>
          <w:lang w:val="mk-MK"/>
        </w:rPr>
        <w:t xml:space="preserve">при одлучување за прашања кои се од суштинско значење за нивниот секојдевен живот. </w:t>
      </w:r>
      <w:r w:rsidR="001D78ED" w:rsidRPr="001D78ED">
        <w:rPr>
          <w:lang w:val="mk-MK"/>
        </w:rPr>
        <w:t xml:space="preserve"> Споделени беа и примери од други држави, вклучително и примерот на Барселона</w:t>
      </w:r>
      <w:r w:rsidR="002C16C9">
        <w:rPr>
          <w:lang w:val="mk-MK"/>
        </w:rPr>
        <w:t xml:space="preserve">, </w:t>
      </w:r>
      <w:r w:rsidR="001D78ED" w:rsidRPr="001D78ED">
        <w:rPr>
          <w:lang w:val="mk-MK"/>
        </w:rPr>
        <w:t xml:space="preserve"> каде што постои дигитална алатка </w:t>
      </w:r>
      <w:r w:rsidR="002C16C9">
        <w:rPr>
          <w:lang w:val="mk-MK"/>
        </w:rPr>
        <w:t xml:space="preserve">(ДЕЦИДИВ) </w:t>
      </w:r>
      <w:r w:rsidR="001D78ED" w:rsidRPr="001D78ED">
        <w:rPr>
          <w:lang w:val="mk-MK"/>
        </w:rPr>
        <w:t xml:space="preserve">која овоможува отворен пристап за сите граѓани, врз основа на претходно добивање на код од страна на локалните власти. </w:t>
      </w:r>
      <w:r w:rsidR="00906480" w:rsidRPr="001D78ED">
        <w:rPr>
          <w:lang w:val="mk-MK"/>
        </w:rPr>
        <w:t>Дополнително, постои идеја да се равие концепт или методологија, која ќе биде усвоена на ниво на подзаконски акт од страна на Министерството</w:t>
      </w:r>
      <w:r w:rsidRPr="001D78ED">
        <w:rPr>
          <w:lang w:val="mk-MK"/>
        </w:rPr>
        <w:t>, која ќе придонесе за воспоставување на воедначен модел на вклучување, што ќе овозможи предвидливост и задолжително вклучување на граѓаните во</w:t>
      </w:r>
      <w:r w:rsidR="006D4A22" w:rsidRPr="001D78ED">
        <w:rPr>
          <w:lang w:val="mk-MK"/>
        </w:rPr>
        <w:t xml:space="preserve"> процесите на одлучување во нивните заедници. </w:t>
      </w:r>
    </w:p>
    <w:p w:rsidR="00E16114" w:rsidRPr="002C16C9" w:rsidRDefault="002C16C9" w:rsidP="00E16114">
      <w:pPr>
        <w:pStyle w:val="ListParagraph"/>
        <w:numPr>
          <w:ilvl w:val="0"/>
          <w:numId w:val="4"/>
        </w:numPr>
        <w:jc w:val="both"/>
        <w:rPr>
          <w:b/>
          <w:lang w:val="mk-MK"/>
        </w:rPr>
      </w:pPr>
      <w:r w:rsidRPr="002C16C9">
        <w:rPr>
          <w:b/>
          <w:lang w:val="mk-MK"/>
        </w:rPr>
        <w:t xml:space="preserve">Зголемување на учеството на младите во процесите на одлучување. </w:t>
      </w:r>
      <w:r>
        <w:rPr>
          <w:lang w:val="mk-MK"/>
        </w:rPr>
        <w:t xml:space="preserve">Предмет на дискусија беа правната рамка и фактичката состојба на младите во општеството, со фокус на </w:t>
      </w:r>
      <w:r w:rsidR="00265580">
        <w:rPr>
          <w:lang w:val="mk-MK"/>
        </w:rPr>
        <w:t xml:space="preserve">локално ниво. И покрај постоењето на закон за младинско учество, основен предизвик претставува префрлањето на надлежностите од Агенцијата во Министерството за спорт и млади. На локално ниво, </w:t>
      </w:r>
      <w:r w:rsidR="00D81B12">
        <w:rPr>
          <w:lang w:val="mk-MK"/>
        </w:rPr>
        <w:t xml:space="preserve">сеуште изостанува суштинското учество на младите. Покрај, недовербата во институциите, постојните форми на вклучување, како што се </w:t>
      </w:r>
      <w:r w:rsidR="00265580">
        <w:rPr>
          <w:lang w:val="mk-MK"/>
        </w:rPr>
        <w:t>младинските совети</w:t>
      </w:r>
      <w:r w:rsidR="00D81B12">
        <w:rPr>
          <w:lang w:val="mk-MK"/>
        </w:rPr>
        <w:t xml:space="preserve">, </w:t>
      </w:r>
      <w:r w:rsidR="00265580">
        <w:rPr>
          <w:lang w:val="mk-MK"/>
        </w:rPr>
        <w:t xml:space="preserve"> се </w:t>
      </w:r>
      <w:r w:rsidR="00D81B12">
        <w:rPr>
          <w:lang w:val="mk-MK"/>
        </w:rPr>
        <w:t>не</w:t>
      </w:r>
      <w:r w:rsidR="00265580">
        <w:rPr>
          <w:lang w:val="mk-MK"/>
        </w:rPr>
        <w:t>функционални</w:t>
      </w:r>
      <w:r w:rsidR="00D81B12">
        <w:rPr>
          <w:lang w:val="mk-MK"/>
        </w:rPr>
        <w:t xml:space="preserve">. Истите </w:t>
      </w:r>
      <w:r w:rsidR="00265580">
        <w:rPr>
          <w:lang w:val="mk-MK"/>
        </w:rPr>
        <w:t>постојат само формално</w:t>
      </w:r>
      <w:r w:rsidR="00D81B12">
        <w:rPr>
          <w:lang w:val="mk-MK"/>
        </w:rPr>
        <w:t>,  воопшто не се формирани</w:t>
      </w:r>
      <w:r w:rsidR="00265580">
        <w:rPr>
          <w:lang w:val="mk-MK"/>
        </w:rPr>
        <w:t xml:space="preserve"> или недоследно </w:t>
      </w:r>
      <w:r w:rsidR="00D81B12">
        <w:rPr>
          <w:lang w:val="mk-MK"/>
        </w:rPr>
        <w:t xml:space="preserve">се формирани. </w:t>
      </w:r>
      <w:r w:rsidR="0095173F">
        <w:rPr>
          <w:lang w:val="mk-MK"/>
        </w:rPr>
        <w:t>На национално ниво, к</w:t>
      </w:r>
      <w:r w:rsidR="00265580">
        <w:rPr>
          <w:lang w:val="mk-MK"/>
        </w:rPr>
        <w:t xml:space="preserve">оординативното тело е нефункционално, </w:t>
      </w:r>
      <w:r w:rsidR="00D81B12">
        <w:rPr>
          <w:lang w:val="mk-MK"/>
        </w:rPr>
        <w:t xml:space="preserve">поради </w:t>
      </w:r>
      <w:r w:rsidR="00265580">
        <w:rPr>
          <w:lang w:val="mk-MK"/>
        </w:rPr>
        <w:t>недостаток на човечки ресурси</w:t>
      </w:r>
      <w:r w:rsidR="00D81B12">
        <w:rPr>
          <w:lang w:val="mk-MK"/>
        </w:rPr>
        <w:t xml:space="preserve"> и</w:t>
      </w:r>
      <w:r w:rsidR="00265580">
        <w:rPr>
          <w:lang w:val="mk-MK"/>
        </w:rPr>
        <w:t xml:space="preserve"> административни пречки </w:t>
      </w:r>
      <w:r w:rsidR="0095173F">
        <w:rPr>
          <w:lang w:val="mk-MK"/>
        </w:rPr>
        <w:t xml:space="preserve">на оперативно ниво.  Проблем претставува и регистарот на граѓански организации. Заклучено беше пред следната средба да се разгледаат можностите од аспект на предвидување на посебна заложба за зголемување на учеството на младите, но и останатите групи на граѓани во ранлива ситуација, вклучително и жените. </w:t>
      </w:r>
    </w:p>
    <w:p w:rsidR="00DE74FF" w:rsidRDefault="003747D5" w:rsidP="00B57C93">
      <w:pPr>
        <w:jc w:val="both"/>
        <w:rPr>
          <w:lang w:val="mk-MK"/>
        </w:rPr>
      </w:pPr>
      <w:r>
        <w:rPr>
          <w:lang w:val="mk-MK"/>
        </w:rPr>
        <w:t xml:space="preserve"> </w:t>
      </w:r>
    </w:p>
    <w:p w:rsidR="007D7F02" w:rsidRDefault="00E16114" w:rsidP="007D7F02">
      <w:pPr>
        <w:rPr>
          <w:b/>
          <w:lang w:val="mk-MK"/>
        </w:rPr>
      </w:pPr>
      <w:r>
        <w:rPr>
          <w:b/>
          <w:lang w:val="mk-MK"/>
        </w:rPr>
        <w:t xml:space="preserve"> </w:t>
      </w:r>
    </w:p>
    <w:p w:rsidR="00AC351B" w:rsidRDefault="00AC351B" w:rsidP="00DA0E07">
      <w:pPr>
        <w:jc w:val="both"/>
        <w:rPr>
          <w:b/>
          <w:lang w:val="mk-MK"/>
        </w:rPr>
      </w:pPr>
    </w:p>
    <w:p w:rsidR="00E667A6" w:rsidRPr="0095173F" w:rsidRDefault="001D78ED" w:rsidP="0095173F">
      <w:pPr>
        <w:jc w:val="both"/>
        <w:rPr>
          <w:lang w:val="mk-MK"/>
        </w:rPr>
      </w:pPr>
      <w:r>
        <w:rPr>
          <w:b/>
          <w:lang w:val="mk-MK"/>
        </w:rPr>
        <w:t xml:space="preserve"> </w:t>
      </w:r>
    </w:p>
    <w:sectPr w:rsidR="00E667A6" w:rsidRPr="0095173F" w:rsidSect="00735A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BA5"/>
    <w:multiLevelType w:val="hybridMultilevel"/>
    <w:tmpl w:val="1FD24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E5AB3"/>
    <w:multiLevelType w:val="hybridMultilevel"/>
    <w:tmpl w:val="BB0C4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4E0B7F"/>
    <w:multiLevelType w:val="hybridMultilevel"/>
    <w:tmpl w:val="1FD24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B22758"/>
    <w:multiLevelType w:val="hybridMultilevel"/>
    <w:tmpl w:val="85D01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F92E25"/>
    <w:rsid w:val="000656E0"/>
    <w:rsid w:val="00117970"/>
    <w:rsid w:val="001B7815"/>
    <w:rsid w:val="001D78ED"/>
    <w:rsid w:val="00265580"/>
    <w:rsid w:val="002C16C9"/>
    <w:rsid w:val="003747D5"/>
    <w:rsid w:val="003D2342"/>
    <w:rsid w:val="00403DA4"/>
    <w:rsid w:val="004939DB"/>
    <w:rsid w:val="004B02F5"/>
    <w:rsid w:val="005557AF"/>
    <w:rsid w:val="005F3392"/>
    <w:rsid w:val="006341E3"/>
    <w:rsid w:val="00695643"/>
    <w:rsid w:val="006D4A22"/>
    <w:rsid w:val="007018D6"/>
    <w:rsid w:val="00703FFC"/>
    <w:rsid w:val="00731DD8"/>
    <w:rsid w:val="00735A46"/>
    <w:rsid w:val="00753C62"/>
    <w:rsid w:val="007D7F02"/>
    <w:rsid w:val="008611C4"/>
    <w:rsid w:val="00906480"/>
    <w:rsid w:val="00925CF0"/>
    <w:rsid w:val="0095173F"/>
    <w:rsid w:val="009610FA"/>
    <w:rsid w:val="0096537C"/>
    <w:rsid w:val="00A63938"/>
    <w:rsid w:val="00A77456"/>
    <w:rsid w:val="00AC351B"/>
    <w:rsid w:val="00B57C93"/>
    <w:rsid w:val="00B72581"/>
    <w:rsid w:val="00BB1BBD"/>
    <w:rsid w:val="00BD30BE"/>
    <w:rsid w:val="00BD374B"/>
    <w:rsid w:val="00BD6C5A"/>
    <w:rsid w:val="00D40D9D"/>
    <w:rsid w:val="00D81B12"/>
    <w:rsid w:val="00DA0E07"/>
    <w:rsid w:val="00DE74FF"/>
    <w:rsid w:val="00DF79C2"/>
    <w:rsid w:val="00E10590"/>
    <w:rsid w:val="00E16114"/>
    <w:rsid w:val="00E44949"/>
    <w:rsid w:val="00E667A6"/>
    <w:rsid w:val="00E924B7"/>
    <w:rsid w:val="00F3051C"/>
    <w:rsid w:val="00F63DAA"/>
    <w:rsid w:val="00F92E25"/>
    <w:rsid w:val="00FA5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 Esem</dc:creator>
  <cp:lastModifiedBy>Stojan Misev</cp:lastModifiedBy>
  <cp:revision>3</cp:revision>
  <dcterms:created xsi:type="dcterms:W3CDTF">2026-04-14T08:55:00Z</dcterms:created>
  <dcterms:modified xsi:type="dcterms:W3CDTF">2026-04-14T08:55:00Z</dcterms:modified>
</cp:coreProperties>
</file>