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97F" w14:textId="5ECD27E6" w:rsidR="00853374" w:rsidRPr="00FD7626" w:rsidRDefault="002B44FF" w:rsidP="00853374">
      <w:pPr>
        <w:pStyle w:val="NormalWeb"/>
        <w:jc w:val="center"/>
        <w:rPr>
          <w:rFonts w:ascii="StobiSerif Regular" w:hAnsi="StobiSerif Regular"/>
          <w:b/>
          <w:bCs/>
          <w:sz w:val="20"/>
          <w:szCs w:val="20"/>
        </w:rPr>
      </w:pPr>
      <w:r w:rsidRPr="00E77821">
        <w:rPr>
          <w:rFonts w:ascii="StobiSerif Regular" w:hAnsi="StobiSerif Regular"/>
          <w:b/>
          <w:bCs/>
        </w:rPr>
        <w:t>ИНФОРМАЦИЈА</w:t>
      </w:r>
      <w:r w:rsidRPr="00E77821">
        <w:rPr>
          <w:rFonts w:ascii="StobiSerif Regular" w:hAnsi="StobiSerif Regular"/>
          <w:b/>
          <w:bCs/>
        </w:rPr>
        <w:br/>
      </w:r>
      <w:r w:rsidR="00853374" w:rsidRPr="00E77821">
        <w:rPr>
          <w:rFonts w:ascii="StobiSerif Regular" w:hAnsi="StobiSerif Regular"/>
          <w:b/>
          <w:bCs/>
        </w:rPr>
        <w:t xml:space="preserve">во врска со временската рамка за ко-креирање на </w:t>
      </w:r>
      <w:r w:rsidR="00114BBA">
        <w:rPr>
          <w:rFonts w:ascii="StobiSerif Regular" w:hAnsi="StobiSerif Regular"/>
          <w:b/>
          <w:bCs/>
        </w:rPr>
        <w:t>новиот</w:t>
      </w:r>
      <w:r w:rsidR="00853374" w:rsidRPr="00E77821">
        <w:rPr>
          <w:rFonts w:ascii="StobiSerif Regular" w:hAnsi="StobiSerif Regular"/>
          <w:b/>
          <w:bCs/>
        </w:rPr>
        <w:t xml:space="preserve"> Национален акциски план за </w:t>
      </w:r>
      <w:r w:rsidR="00853374" w:rsidRPr="00FD7626">
        <w:rPr>
          <w:rFonts w:ascii="StobiSerif Regular" w:hAnsi="StobiSerif Regular"/>
          <w:b/>
          <w:bCs/>
          <w:sz w:val="20"/>
          <w:szCs w:val="20"/>
        </w:rPr>
        <w:t>Партнерство за отворена власт</w:t>
      </w:r>
    </w:p>
    <w:p w14:paraId="1F68BB98" w14:textId="45F75904" w:rsidR="00853374" w:rsidRPr="00E77821" w:rsidRDefault="00853374" w:rsidP="00E008EC">
      <w:pPr>
        <w:pStyle w:val="NormalWeb"/>
        <w:jc w:val="center"/>
        <w:rPr>
          <w:rFonts w:ascii="StobiSerif Regular" w:hAnsi="StobiSerif Regular"/>
          <w:sz w:val="20"/>
          <w:szCs w:val="20"/>
        </w:rPr>
      </w:pPr>
      <w:r w:rsidRPr="00E77821">
        <w:rPr>
          <w:rFonts w:ascii="StobiSerif Regular" w:hAnsi="StobiSerif Regular"/>
          <w:sz w:val="20"/>
          <w:szCs w:val="20"/>
        </w:rPr>
        <w:t>(точка 3 од Дневниот ред на 6-та седница на Советот за П</w:t>
      </w:r>
      <w:r w:rsidR="002B44FF" w:rsidRPr="00E77821">
        <w:rPr>
          <w:rFonts w:ascii="StobiSerif Regular" w:hAnsi="StobiSerif Regular"/>
          <w:sz w:val="20"/>
          <w:szCs w:val="20"/>
        </w:rPr>
        <w:t>артнерство за отворена власт</w:t>
      </w:r>
      <w:r w:rsidRPr="00E77821">
        <w:rPr>
          <w:rFonts w:ascii="StobiSerif Regular" w:hAnsi="StobiSerif Regular"/>
          <w:sz w:val="20"/>
          <w:szCs w:val="20"/>
        </w:rPr>
        <w:t>)</w:t>
      </w:r>
    </w:p>
    <w:p w14:paraId="2495ABD8" w14:textId="77777777" w:rsidR="00FD7626" w:rsidRDefault="00FD7626" w:rsidP="00FD7626">
      <w:pPr>
        <w:pStyle w:val="NormalWeb"/>
        <w:ind w:firstLine="720"/>
        <w:jc w:val="both"/>
        <w:rPr>
          <w:rFonts w:ascii="StobiSerif Regular" w:hAnsi="StobiSerif Regular"/>
        </w:rPr>
      </w:pPr>
    </w:p>
    <w:p w14:paraId="0FF18160" w14:textId="0449F702" w:rsidR="00853374" w:rsidRPr="00E77821" w:rsidRDefault="00853374" w:rsidP="00FD7626">
      <w:pPr>
        <w:pStyle w:val="NormalWeb"/>
        <w:ind w:firstLine="720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Со цел обезбедување навремено и усогласено планирање на процесот на ко-креирање на </w:t>
      </w:r>
      <w:r w:rsidR="007C6276" w:rsidRPr="00E77821">
        <w:rPr>
          <w:rFonts w:ascii="StobiSerif Regular" w:hAnsi="StobiSerif Regular"/>
        </w:rPr>
        <w:t>новиот</w:t>
      </w:r>
      <w:r w:rsidRPr="00E77821">
        <w:rPr>
          <w:rFonts w:ascii="StobiSerif Regular" w:hAnsi="StobiSerif Regular"/>
        </w:rPr>
        <w:t xml:space="preserve"> Национален акциски план за Партнерство за отворена власт (во натамошниот текст: нов</w:t>
      </w:r>
      <w:r w:rsidR="007C6276" w:rsidRPr="00E77821">
        <w:rPr>
          <w:rFonts w:ascii="StobiSerif Regular" w:hAnsi="StobiSerif Regular"/>
        </w:rPr>
        <w:t>иот</w:t>
      </w:r>
      <w:r w:rsidRPr="00E77821">
        <w:rPr>
          <w:rFonts w:ascii="StobiSerif Regular" w:hAnsi="StobiSerif Regular"/>
        </w:rPr>
        <w:t xml:space="preserve"> </w:t>
      </w:r>
      <w:r w:rsidR="002B44FF" w:rsidRPr="00E77821">
        <w:rPr>
          <w:rFonts w:ascii="StobiSerif Regular" w:hAnsi="StobiSerif Regular"/>
        </w:rPr>
        <w:t>НАП за ПОВ</w:t>
      </w:r>
      <w:r w:rsidRPr="00E77821">
        <w:rPr>
          <w:rFonts w:ascii="StobiSerif Regular" w:hAnsi="StobiSerif Regular"/>
        </w:rPr>
        <w:t>), Министерството за јавна администрација, како надлежна институција и координатор на и</w:t>
      </w:r>
      <w:r w:rsidR="002B44FF" w:rsidRPr="00E77821">
        <w:rPr>
          <w:rFonts w:ascii="StobiSerif Regular" w:hAnsi="StobiSerif Regular"/>
        </w:rPr>
        <w:t>ни</w:t>
      </w:r>
      <w:r w:rsidRPr="00E77821">
        <w:rPr>
          <w:rFonts w:ascii="StobiSerif Regular" w:hAnsi="StobiSerif Regular"/>
        </w:rPr>
        <w:t>цијативата Партнерство за отворена власт, ја подготви оваа информација за Советот за ПОВ.</w:t>
      </w:r>
    </w:p>
    <w:p w14:paraId="33BC0F9F" w14:textId="614C1CC5" w:rsidR="00853374" w:rsidRPr="00E77821" w:rsidRDefault="00853374" w:rsidP="00FD7626">
      <w:pPr>
        <w:pStyle w:val="NormalWeb"/>
        <w:ind w:firstLine="360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>Информацијата има за цел</w:t>
      </w:r>
      <w:r w:rsidR="00FD7626">
        <w:rPr>
          <w:rFonts w:ascii="StobiSerif Regular" w:hAnsi="StobiSerif Regular"/>
          <w:lang w:val="en-US"/>
        </w:rPr>
        <w:t xml:space="preserve"> </w:t>
      </w:r>
      <w:r w:rsidRPr="00E77821">
        <w:rPr>
          <w:rFonts w:ascii="StobiSerif Regular" w:hAnsi="StobiSerif Regular"/>
        </w:rPr>
        <w:t xml:space="preserve">да ги појасни важечките правила и рокови на </w:t>
      </w:r>
      <w:r w:rsidR="002B44FF" w:rsidRPr="00E77821">
        <w:rPr>
          <w:rFonts w:ascii="StobiSerif Regular" w:hAnsi="StobiSerif Regular"/>
        </w:rPr>
        <w:t>меѓународната и</w:t>
      </w:r>
      <w:proofErr w:type="spellStart"/>
      <w:r w:rsidR="002B44FF" w:rsidRPr="00E77821">
        <w:rPr>
          <w:rFonts w:ascii="StobiSerif Regular" w:hAnsi="StobiSerif Regular"/>
          <w:lang w:val="en-US"/>
        </w:rPr>
        <w:t>ницијатива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r w:rsidR="002B44FF" w:rsidRPr="00E77821">
        <w:rPr>
          <w:rFonts w:ascii="StobiSerif Regular" w:hAnsi="StobiSerif Regular"/>
        </w:rPr>
        <w:t xml:space="preserve">за </w:t>
      </w:r>
      <w:proofErr w:type="spellStart"/>
      <w:r w:rsidR="002B44FF" w:rsidRPr="00E77821">
        <w:rPr>
          <w:rFonts w:ascii="StobiSerif Regular" w:hAnsi="StobiSerif Regular"/>
          <w:lang w:val="en-US"/>
        </w:rPr>
        <w:t>Партнерство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за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отворена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власт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(</w:t>
      </w:r>
      <w:proofErr w:type="spellStart"/>
      <w:r w:rsidR="002B44FF" w:rsidRPr="00E77821">
        <w:rPr>
          <w:rFonts w:ascii="StobiSerif Regular" w:hAnsi="StobiSerif Regular"/>
          <w:lang w:val="en-US"/>
        </w:rPr>
        <w:t>меѓународната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иницијатива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за</w:t>
      </w:r>
      <w:proofErr w:type="spellEnd"/>
      <w:r w:rsidR="002B44FF" w:rsidRPr="00E77821">
        <w:rPr>
          <w:rFonts w:ascii="StobiSerif Regular" w:hAnsi="StobiSerif Regular"/>
        </w:rPr>
        <w:t xml:space="preserve"> ПОВ</w:t>
      </w:r>
      <w:r w:rsidR="002B44FF" w:rsidRPr="00E77821">
        <w:rPr>
          <w:rFonts w:ascii="StobiSerif Regular" w:hAnsi="StobiSerif Regular"/>
          <w:lang w:val="en-US"/>
        </w:rPr>
        <w:t>),</w:t>
      </w:r>
      <w:r w:rsidRPr="00E77821">
        <w:rPr>
          <w:rFonts w:ascii="StobiSerif Regular" w:hAnsi="StobiSerif Regular"/>
        </w:rPr>
        <w:t xml:space="preserve"> во однос на должината и п</w:t>
      </w:r>
      <w:r w:rsidR="002B44FF" w:rsidRPr="00E77821">
        <w:rPr>
          <w:rFonts w:ascii="StobiSerif Regular" w:hAnsi="StobiSerif Regular"/>
        </w:rPr>
        <w:t>ериодите</w:t>
      </w:r>
      <w:r w:rsidRPr="00E77821">
        <w:rPr>
          <w:rFonts w:ascii="StobiSerif Regular" w:hAnsi="StobiSerif Regular"/>
        </w:rPr>
        <w:t xml:space="preserve"> за доставување на националните акциски планови;</w:t>
      </w:r>
      <w:r w:rsidR="00FD7626">
        <w:rPr>
          <w:rFonts w:ascii="StobiSerif Regular" w:hAnsi="StobiSerif Regular"/>
          <w:lang w:val="en-US"/>
        </w:rPr>
        <w:t xml:space="preserve"> </w:t>
      </w:r>
      <w:r w:rsidRPr="00E77821">
        <w:rPr>
          <w:rFonts w:ascii="StobiSerif Regular" w:hAnsi="StobiSerif Regular"/>
        </w:rPr>
        <w:t xml:space="preserve">да ги прикаже можните опции за временската рамка за подготовка, ко-креирање и усвојување на новиот </w:t>
      </w:r>
      <w:r w:rsidR="002B44FF" w:rsidRPr="00E77821">
        <w:rPr>
          <w:rFonts w:ascii="StobiSerif Regular" w:hAnsi="StobiSerif Regular"/>
        </w:rPr>
        <w:t>НАП за ПОВ</w:t>
      </w:r>
      <w:r w:rsidRPr="00E77821">
        <w:rPr>
          <w:rFonts w:ascii="StobiSerif Regular" w:hAnsi="StobiSerif Regular"/>
        </w:rPr>
        <w:t>; и</w:t>
      </w:r>
      <w:r w:rsidR="00FD7626">
        <w:rPr>
          <w:rFonts w:ascii="StobiSerif Regular" w:hAnsi="StobiSerif Regular"/>
          <w:lang w:val="en-US"/>
        </w:rPr>
        <w:t xml:space="preserve"> </w:t>
      </w:r>
      <w:r w:rsidR="00FD7626">
        <w:rPr>
          <w:rFonts w:ascii="StobiSerif Regular" w:hAnsi="StobiSerif Regular"/>
        </w:rPr>
        <w:t xml:space="preserve">да </w:t>
      </w:r>
      <w:r w:rsidRPr="00E77821">
        <w:rPr>
          <w:rFonts w:ascii="StobiSerif Regular" w:hAnsi="StobiSerif Regular"/>
        </w:rPr>
        <w:t>овозможи Советот</w:t>
      </w:r>
      <w:r w:rsidR="002B44FF" w:rsidRPr="00E77821">
        <w:rPr>
          <w:rFonts w:ascii="StobiSerif Regular" w:hAnsi="StobiSerif Regular"/>
        </w:rPr>
        <w:t xml:space="preserve"> за ПОВ</w:t>
      </w:r>
      <w:r w:rsidRPr="00E77821">
        <w:rPr>
          <w:rFonts w:ascii="StobiSerif Regular" w:hAnsi="StobiSerif Regular"/>
        </w:rPr>
        <w:t xml:space="preserve"> да заземе информиран став во однос на тоа кон кој п</w:t>
      </w:r>
      <w:r w:rsidR="002B44FF" w:rsidRPr="00E77821">
        <w:rPr>
          <w:rFonts w:ascii="StobiSerif Regular" w:hAnsi="StobiSerif Regular"/>
        </w:rPr>
        <w:t>ериод</w:t>
      </w:r>
      <w:r w:rsidRPr="00E77821">
        <w:rPr>
          <w:rFonts w:ascii="StobiSerif Regular" w:hAnsi="StobiSerif Regular"/>
        </w:rPr>
        <w:t xml:space="preserve"> за доставување ќе се стреми </w:t>
      </w:r>
      <w:r w:rsidR="002B44FF" w:rsidRPr="00E77821">
        <w:rPr>
          <w:rFonts w:ascii="StobiSerif Regular" w:hAnsi="StobiSerif Regular"/>
        </w:rPr>
        <w:t xml:space="preserve">Република </w:t>
      </w:r>
      <w:r w:rsidRPr="00E77821">
        <w:rPr>
          <w:rFonts w:ascii="StobiSerif Regular" w:hAnsi="StobiSerif Regular"/>
        </w:rPr>
        <w:t>Северна Македонија и кога е најсоодветно да започне процесот на ко-креирање.</w:t>
      </w:r>
    </w:p>
    <w:p w14:paraId="059A157D" w14:textId="4F349E3C" w:rsidR="00853374" w:rsidRPr="00FD7626" w:rsidRDefault="00853374" w:rsidP="00FD7626">
      <w:pPr>
        <w:pStyle w:val="NormalWeb"/>
        <w:jc w:val="both"/>
        <w:rPr>
          <w:rFonts w:ascii="StobiSerif Regular" w:hAnsi="StobiSerif Regular"/>
          <w:b/>
          <w:bCs/>
        </w:rPr>
      </w:pPr>
      <w:r w:rsidRPr="00E77821">
        <w:rPr>
          <w:rFonts w:ascii="StobiSerif Regular" w:hAnsi="StobiSerif Regular"/>
          <w:b/>
          <w:bCs/>
        </w:rPr>
        <w:t>Важечки правила</w:t>
      </w:r>
      <w:r w:rsidR="002B44FF" w:rsidRPr="00E77821">
        <w:rPr>
          <w:rFonts w:ascii="StobiSerif Regular" w:hAnsi="StobiSerif Regular"/>
          <w:b/>
          <w:bCs/>
        </w:rPr>
        <w:t xml:space="preserve"> на</w:t>
      </w:r>
      <w:r w:rsidRPr="00E77821">
        <w:rPr>
          <w:rFonts w:ascii="StobiSerif Regular" w:hAnsi="StobiSerif Regular"/>
          <w:b/>
          <w:bCs/>
        </w:rPr>
        <w:t xml:space="preserve"> </w:t>
      </w:r>
      <w:bookmarkStart w:id="0" w:name="_Hlk215737012"/>
      <w:proofErr w:type="spellStart"/>
      <w:r w:rsidR="002B44FF" w:rsidRPr="00E77821">
        <w:rPr>
          <w:rFonts w:ascii="StobiSerif Regular" w:hAnsi="StobiSerif Regular"/>
          <w:b/>
          <w:bCs/>
          <w:lang w:val="en-US"/>
        </w:rPr>
        <w:t>меѓународната</w:t>
      </w:r>
      <w:proofErr w:type="spellEnd"/>
      <w:r w:rsidR="002B44FF" w:rsidRPr="00E77821">
        <w:rPr>
          <w:rFonts w:ascii="StobiSerif Regular" w:hAnsi="StobiSerif Regular"/>
          <w:b/>
          <w:bCs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b/>
          <w:bCs/>
          <w:lang w:val="en-US"/>
        </w:rPr>
        <w:t>иницијатива</w:t>
      </w:r>
      <w:proofErr w:type="spellEnd"/>
      <w:r w:rsidR="002B44FF" w:rsidRPr="00E77821">
        <w:rPr>
          <w:rFonts w:ascii="StobiSerif Regular" w:hAnsi="StobiSerif Regular"/>
          <w:b/>
          <w:bCs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b/>
          <w:bCs/>
          <w:lang w:val="en-US"/>
        </w:rPr>
        <w:t>за</w:t>
      </w:r>
      <w:proofErr w:type="spellEnd"/>
      <w:r w:rsidR="002B44FF" w:rsidRPr="00E77821">
        <w:rPr>
          <w:rFonts w:ascii="StobiSerif Regular" w:hAnsi="StobiSerif Regular"/>
          <w:b/>
          <w:bCs/>
          <w:lang w:val="en-US"/>
        </w:rPr>
        <w:t xml:space="preserve"> ПОВ </w:t>
      </w:r>
      <w:bookmarkEnd w:id="0"/>
      <w:r w:rsidRPr="00E77821">
        <w:rPr>
          <w:rFonts w:ascii="StobiSerif Regular" w:hAnsi="StobiSerif Regular"/>
          <w:b/>
          <w:bCs/>
        </w:rPr>
        <w:t xml:space="preserve">и статус на тековниот </w:t>
      </w:r>
      <w:r w:rsidR="002B44FF" w:rsidRPr="00E77821">
        <w:rPr>
          <w:rFonts w:ascii="StobiSerif Regular" w:hAnsi="StobiSerif Regular"/>
          <w:b/>
          <w:bCs/>
        </w:rPr>
        <w:t>НАП за ПОВ</w:t>
      </w:r>
      <w:r w:rsidR="00FD7626">
        <w:rPr>
          <w:rFonts w:ascii="StobiSerif Regular" w:hAnsi="StobiSerif Regular"/>
          <w:b/>
          <w:bCs/>
        </w:rPr>
        <w:t xml:space="preserve">. </w:t>
      </w:r>
      <w:r w:rsidRPr="00E77821">
        <w:rPr>
          <w:rFonts w:ascii="StobiSerif Regular" w:hAnsi="StobiSerif Regular"/>
        </w:rPr>
        <w:t xml:space="preserve">Согласно важечките правила на </w:t>
      </w:r>
      <w:bookmarkStart w:id="1" w:name="_Hlk215737653"/>
      <w:bookmarkStart w:id="2" w:name="_Hlk215736801"/>
      <w:proofErr w:type="spellStart"/>
      <w:r w:rsidR="002B44FF" w:rsidRPr="00E77821">
        <w:rPr>
          <w:rFonts w:ascii="StobiSerif Regular" w:hAnsi="StobiSerif Regular"/>
          <w:lang w:val="en-US"/>
        </w:rPr>
        <w:t>меѓународната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иницијатива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за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ПОВ</w:t>
      </w:r>
      <w:bookmarkEnd w:id="1"/>
      <w:r w:rsidRPr="00E77821">
        <w:rPr>
          <w:rFonts w:ascii="StobiSerif Regular" w:hAnsi="StobiSerif Regular"/>
        </w:rPr>
        <w:t>,</w:t>
      </w:r>
      <w:bookmarkEnd w:id="2"/>
      <w:r w:rsidRPr="00E77821">
        <w:rPr>
          <w:rFonts w:ascii="StobiSerif Regular" w:hAnsi="StobiSerif Regular"/>
        </w:rPr>
        <w:t xml:space="preserve"> </w:t>
      </w:r>
      <w:r w:rsidR="002B44FF" w:rsidRPr="00E77821">
        <w:rPr>
          <w:rFonts w:ascii="StobiSerif Regular" w:hAnsi="StobiSerif Regular"/>
        </w:rPr>
        <w:t>тековниот</w:t>
      </w:r>
      <w:r w:rsidRPr="00E77821">
        <w:rPr>
          <w:rFonts w:ascii="StobiSerif Regular" w:hAnsi="StobiSerif Regular"/>
        </w:rPr>
        <w:t xml:space="preserve"> </w:t>
      </w:r>
      <w:r w:rsidR="002B44FF" w:rsidRPr="00E77821">
        <w:rPr>
          <w:rFonts w:ascii="StobiSerif Regular" w:hAnsi="StobiSerif Regular"/>
        </w:rPr>
        <w:t>НАП за ПОВ</w:t>
      </w:r>
      <w:r w:rsidRPr="00E77821">
        <w:rPr>
          <w:rFonts w:ascii="StobiSerif Regular" w:hAnsi="StobiSerif Regular"/>
        </w:rPr>
        <w:t xml:space="preserve"> 2024–2026 </w:t>
      </w:r>
      <w:r w:rsidR="002B44FF" w:rsidRPr="00E77821">
        <w:rPr>
          <w:rFonts w:ascii="StobiSerif Regular" w:hAnsi="StobiSerif Regular"/>
        </w:rPr>
        <w:t>на</w:t>
      </w:r>
      <w:r w:rsidRPr="00E77821">
        <w:rPr>
          <w:rFonts w:ascii="StobiSerif Regular" w:hAnsi="StobiSerif Regular"/>
        </w:rPr>
        <w:t xml:space="preserve"> Република Северна Македонија се смета за план во „јун</w:t>
      </w:r>
      <w:r w:rsidR="002B44FF" w:rsidRPr="00E77821">
        <w:rPr>
          <w:rFonts w:ascii="StobiSerif Regular" w:hAnsi="StobiSerif Regular"/>
        </w:rPr>
        <w:t>ски</w:t>
      </w:r>
      <w:r w:rsidRPr="00E77821">
        <w:rPr>
          <w:rFonts w:ascii="StobiSerif Regular" w:hAnsi="StobiSerif Regular"/>
        </w:rPr>
        <w:t xml:space="preserve"> п</w:t>
      </w:r>
      <w:r w:rsidR="002B44FF" w:rsidRPr="00E77821">
        <w:rPr>
          <w:rFonts w:ascii="StobiSerif Regular" w:hAnsi="StobiSerif Regular"/>
        </w:rPr>
        <w:t>ериод</w:t>
      </w:r>
      <w:r w:rsidRPr="00E77821">
        <w:rPr>
          <w:rFonts w:ascii="StobiSerif Regular" w:hAnsi="StobiSerif Regular"/>
        </w:rPr>
        <w:t xml:space="preserve"> за доставување“ (June delivery window).</w:t>
      </w:r>
      <w:r w:rsidR="00FD7626">
        <w:rPr>
          <w:rFonts w:ascii="StobiSerif Regular" w:hAnsi="StobiSerif Regular"/>
        </w:rPr>
        <w:t xml:space="preserve"> </w:t>
      </w:r>
      <w:r w:rsidRPr="00E77821">
        <w:rPr>
          <w:rFonts w:ascii="StobiSerif Regular" w:hAnsi="StobiSerif Regular"/>
        </w:rPr>
        <w:t xml:space="preserve">Иако </w:t>
      </w:r>
      <w:r w:rsidR="002B44FF" w:rsidRPr="00E77821">
        <w:rPr>
          <w:rFonts w:ascii="StobiSerif Regular" w:hAnsi="StobiSerif Regular"/>
        </w:rPr>
        <w:t xml:space="preserve">тековниот НАП за ПОВ </w:t>
      </w:r>
      <w:r w:rsidRPr="00E77821">
        <w:rPr>
          <w:rFonts w:ascii="StobiSerif Regular" w:hAnsi="StobiSerif Regular"/>
        </w:rPr>
        <w:t xml:space="preserve">беше формално доставен во февруари 2024 година, </w:t>
      </w:r>
      <w:bookmarkStart w:id="3" w:name="_Hlk215737167"/>
      <w:proofErr w:type="spellStart"/>
      <w:r w:rsidR="002B44FF" w:rsidRPr="00E77821">
        <w:rPr>
          <w:rFonts w:ascii="StobiSerif Regular" w:hAnsi="StobiSerif Regular"/>
          <w:lang w:val="en-US"/>
        </w:rPr>
        <w:t>меѓународната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иницијатива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за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ПОВ</w:t>
      </w:r>
      <w:r w:rsidRPr="00E77821">
        <w:rPr>
          <w:rFonts w:ascii="StobiSerif Regular" w:hAnsi="StobiSerif Regular"/>
        </w:rPr>
        <w:t xml:space="preserve"> </w:t>
      </w:r>
      <w:bookmarkEnd w:id="3"/>
      <w:r w:rsidRPr="00E77821">
        <w:rPr>
          <w:rFonts w:ascii="StobiSerif Regular" w:hAnsi="StobiSerif Regular"/>
        </w:rPr>
        <w:t>го третира како да е доставен во јуни 2024 година, во согласност со важечките правила за должината на акциските планови и п</w:t>
      </w:r>
      <w:r w:rsidR="002B44FF" w:rsidRPr="00E77821">
        <w:rPr>
          <w:rFonts w:ascii="StobiSerif Regular" w:hAnsi="StobiSerif Regular"/>
        </w:rPr>
        <w:t>ериодите</w:t>
      </w:r>
      <w:r w:rsidRPr="00E77821">
        <w:rPr>
          <w:rFonts w:ascii="StobiSerif Regular" w:hAnsi="StobiSerif Regular"/>
        </w:rPr>
        <w:t xml:space="preserve"> за доставување.</w:t>
      </w:r>
      <w:r w:rsidR="002B44FF" w:rsidRPr="00E77821">
        <w:rPr>
          <w:rFonts w:ascii="StobiSerif Regular" w:hAnsi="StobiSerif Regular"/>
        </w:rPr>
        <w:t xml:space="preserve"> </w:t>
      </w:r>
      <w:r w:rsidR="00FD7626">
        <w:rPr>
          <w:rFonts w:ascii="StobiSerif Regular" w:hAnsi="StobiSerif Regular"/>
        </w:rPr>
        <w:t>Оттука,</w:t>
      </w:r>
      <w:r w:rsidRPr="00E77821">
        <w:rPr>
          <w:rFonts w:ascii="StobiSerif Regular" w:hAnsi="StobiSerif Regular"/>
        </w:rPr>
        <w:t xml:space="preserve"> согласност со овие правила, спроведувањето на тековниот </w:t>
      </w:r>
      <w:r w:rsidR="002B44FF" w:rsidRPr="00E77821">
        <w:rPr>
          <w:rFonts w:ascii="StobiSerif Regular" w:hAnsi="StobiSerif Regular"/>
        </w:rPr>
        <w:t xml:space="preserve">НАП за ПОВ </w:t>
      </w:r>
      <w:r w:rsidRPr="00E77821">
        <w:rPr>
          <w:rFonts w:ascii="StobiSerif Regular" w:hAnsi="StobiSerif Regular"/>
        </w:rPr>
        <w:t xml:space="preserve">формално трае до </w:t>
      </w:r>
      <w:r w:rsidRPr="00E77821">
        <w:rPr>
          <w:rStyle w:val="Strong"/>
          <w:rFonts w:ascii="StobiSerif Regular" w:eastAsiaTheme="majorEastAsia" w:hAnsi="StobiSerif Regular"/>
        </w:rPr>
        <w:t>30 јуни 2026 година</w:t>
      </w:r>
      <w:r w:rsidRPr="00E77821">
        <w:rPr>
          <w:rFonts w:ascii="StobiSerif Regular" w:hAnsi="StobiSerif Regular"/>
        </w:rPr>
        <w:t>.</w:t>
      </w:r>
    </w:p>
    <w:p w14:paraId="39E4423C" w14:textId="77777777" w:rsidR="00FD7626" w:rsidRDefault="00FD7626" w:rsidP="00853374">
      <w:pPr>
        <w:pStyle w:val="NormalWeb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Во однос на новиот цклус на планирање и ко-креација, м</w:t>
      </w:r>
      <w:proofErr w:type="spellStart"/>
      <w:r w:rsidR="002B44FF" w:rsidRPr="00E77821">
        <w:rPr>
          <w:rFonts w:ascii="StobiSerif Regular" w:hAnsi="StobiSerif Regular"/>
          <w:lang w:val="en-US"/>
        </w:rPr>
        <w:t>еѓународната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иницијатива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2B44FF" w:rsidRPr="00E77821">
        <w:rPr>
          <w:rFonts w:ascii="StobiSerif Regular" w:hAnsi="StobiSerif Regular"/>
          <w:lang w:val="en-US"/>
        </w:rPr>
        <w:t>за</w:t>
      </w:r>
      <w:proofErr w:type="spellEnd"/>
      <w:r w:rsidR="002B44FF" w:rsidRPr="00E77821">
        <w:rPr>
          <w:rFonts w:ascii="StobiSerif Regular" w:hAnsi="StobiSerif Regular"/>
          <w:lang w:val="en-US"/>
        </w:rPr>
        <w:t xml:space="preserve"> ПОВ</w:t>
      </w:r>
      <w:r w:rsidR="00853374" w:rsidRPr="00E77821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на  </w:t>
      </w:r>
      <w:r w:rsidRPr="00E77821">
        <w:rPr>
          <w:rFonts w:ascii="StobiSerif Regular" w:hAnsi="StobiSerif Regular"/>
        </w:rPr>
        <w:t xml:space="preserve">земјите членки </w:t>
      </w:r>
      <w:r w:rsidR="00853374" w:rsidRPr="00E77821">
        <w:rPr>
          <w:rFonts w:ascii="StobiSerif Regular" w:hAnsi="StobiSerif Regular"/>
        </w:rPr>
        <w:t xml:space="preserve">им дава флексибилност </w:t>
      </w:r>
      <w:r>
        <w:rPr>
          <w:rFonts w:ascii="StobiSerif Regular" w:hAnsi="StobiSerif Regular"/>
        </w:rPr>
        <w:t xml:space="preserve"> за достава на </w:t>
      </w:r>
      <w:r w:rsidR="00853374" w:rsidRPr="00E77821">
        <w:rPr>
          <w:rFonts w:ascii="StobiSerif Regular" w:hAnsi="StobiSerif Regular"/>
        </w:rPr>
        <w:t xml:space="preserve">новиот акциски план </w:t>
      </w:r>
      <w:r>
        <w:rPr>
          <w:rFonts w:ascii="StobiSerif Regular" w:hAnsi="StobiSerif Regular"/>
        </w:rPr>
        <w:t xml:space="preserve">и тоа: </w:t>
      </w:r>
      <w:r w:rsidR="00853374" w:rsidRPr="00E77821">
        <w:rPr>
          <w:rFonts w:ascii="StobiSerif Regular" w:hAnsi="StobiSerif Regular"/>
        </w:rPr>
        <w:t>до 6</w:t>
      </w:r>
      <w:r w:rsidR="007C6276" w:rsidRPr="00E77821">
        <w:rPr>
          <w:rFonts w:ascii="StobiSerif Regular" w:hAnsi="StobiSerif Regular"/>
        </w:rPr>
        <w:t xml:space="preserve"> (шест)</w:t>
      </w:r>
      <w:r w:rsidR="00853374" w:rsidRPr="00E77821">
        <w:rPr>
          <w:rFonts w:ascii="StobiSerif Regular" w:hAnsi="StobiSerif Regular"/>
        </w:rPr>
        <w:t xml:space="preserve"> месеци пред или</w:t>
      </w:r>
      <w:r>
        <w:rPr>
          <w:rFonts w:ascii="StobiSerif Regular" w:hAnsi="StobiSerif Regular"/>
        </w:rPr>
        <w:t xml:space="preserve"> </w:t>
      </w:r>
      <w:r w:rsidR="00853374" w:rsidRPr="00E77821">
        <w:rPr>
          <w:rFonts w:ascii="StobiSerif Regular" w:hAnsi="StobiSerif Regular"/>
        </w:rPr>
        <w:t xml:space="preserve">до 2 </w:t>
      </w:r>
      <w:r w:rsidR="007C6276" w:rsidRPr="00E77821">
        <w:rPr>
          <w:rFonts w:ascii="StobiSerif Regular" w:hAnsi="StobiSerif Regular"/>
        </w:rPr>
        <w:t xml:space="preserve">(два) </w:t>
      </w:r>
      <w:r w:rsidR="00853374" w:rsidRPr="00E77821">
        <w:rPr>
          <w:rFonts w:ascii="StobiSerif Regular" w:hAnsi="StobiSerif Regular"/>
        </w:rPr>
        <w:t>месеци по завршувањето на периодот на спроведување на тековниот акциски план</w:t>
      </w:r>
      <w:r w:rsidR="007C6276" w:rsidRPr="00E77821">
        <w:rPr>
          <w:rFonts w:ascii="StobiSerif Regular" w:hAnsi="StobiSerif Regular"/>
        </w:rPr>
        <w:t xml:space="preserve"> (</w:t>
      </w:r>
      <w:r w:rsidR="00853374" w:rsidRPr="00E77821">
        <w:rPr>
          <w:rFonts w:ascii="StobiSerif Regular" w:hAnsi="StobiSerif Regular"/>
        </w:rPr>
        <w:t>доколку сакаат да го задржат истиот прозорец за доставување</w:t>
      </w:r>
      <w:r w:rsidR="007C6276" w:rsidRPr="00E77821">
        <w:rPr>
          <w:rFonts w:ascii="StobiSerif Regular" w:hAnsi="StobiSerif Regular"/>
        </w:rPr>
        <w:t>)</w:t>
      </w:r>
      <w:r w:rsidR="00853374" w:rsidRPr="00E77821">
        <w:rPr>
          <w:rFonts w:ascii="StobiSerif Regular" w:hAnsi="StobiSerif Regular"/>
        </w:rPr>
        <w:t>.</w:t>
      </w:r>
    </w:p>
    <w:p w14:paraId="7EFC288A" w14:textId="26C28CB6" w:rsidR="00853374" w:rsidRPr="00E77821" w:rsidRDefault="00853374" w:rsidP="00853374">
      <w:pPr>
        <w:pStyle w:val="NormalWeb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  <w:b/>
          <w:bCs/>
        </w:rPr>
        <w:t xml:space="preserve">Можни опции за временска рамка за новиот </w:t>
      </w:r>
      <w:r w:rsidR="007C6276" w:rsidRPr="00E77821">
        <w:rPr>
          <w:rFonts w:ascii="StobiSerif Regular" w:hAnsi="StobiSerif Regular"/>
          <w:b/>
          <w:bCs/>
          <w:lang w:val="en-US"/>
        </w:rPr>
        <w:t xml:space="preserve">НАП </w:t>
      </w:r>
      <w:proofErr w:type="spellStart"/>
      <w:r w:rsidR="007C6276" w:rsidRPr="00E77821">
        <w:rPr>
          <w:rFonts w:ascii="StobiSerif Regular" w:hAnsi="StobiSerif Regular"/>
          <w:b/>
          <w:bCs/>
          <w:lang w:val="en-US"/>
        </w:rPr>
        <w:t>за</w:t>
      </w:r>
      <w:proofErr w:type="spellEnd"/>
      <w:r w:rsidR="007C6276" w:rsidRPr="00E77821">
        <w:rPr>
          <w:rFonts w:ascii="StobiSerif Regular" w:hAnsi="StobiSerif Regular"/>
          <w:b/>
          <w:bCs/>
          <w:lang w:val="en-US"/>
        </w:rPr>
        <w:t xml:space="preserve"> ПОВ</w:t>
      </w:r>
      <w:r w:rsidR="00FD7626">
        <w:rPr>
          <w:rFonts w:ascii="StobiSerif Regular" w:hAnsi="StobiSerif Regular"/>
        </w:rPr>
        <w:t xml:space="preserve">. </w:t>
      </w:r>
      <w:r w:rsidRPr="00E77821">
        <w:rPr>
          <w:rFonts w:ascii="StobiSerif Regular" w:hAnsi="StobiSerif Regular"/>
        </w:rPr>
        <w:t xml:space="preserve">Во случајот на Република Северна Македонија, постојат следниве можни опции за </w:t>
      </w:r>
      <w:r w:rsidR="00FD7626">
        <w:rPr>
          <w:rFonts w:ascii="StobiSerif Regular" w:hAnsi="StobiSerif Regular"/>
        </w:rPr>
        <w:t xml:space="preserve">утврдување на </w:t>
      </w:r>
      <w:r w:rsidRPr="00E77821">
        <w:rPr>
          <w:rFonts w:ascii="StobiSerif Regular" w:hAnsi="StobiSerif Regular"/>
        </w:rPr>
        <w:t>временска</w:t>
      </w:r>
      <w:r w:rsidR="00FD7626">
        <w:rPr>
          <w:rFonts w:ascii="StobiSerif Regular" w:hAnsi="StobiSerif Regular"/>
        </w:rPr>
        <w:t>та</w:t>
      </w:r>
      <w:r w:rsidRPr="00E77821">
        <w:rPr>
          <w:rFonts w:ascii="StobiSerif Regular" w:hAnsi="StobiSerif Regular"/>
        </w:rPr>
        <w:t xml:space="preserve"> рамка за ко-креирање и доставување на </w:t>
      </w:r>
      <w:proofErr w:type="spellStart"/>
      <w:r w:rsidR="007C6276" w:rsidRPr="00E77821">
        <w:rPr>
          <w:rFonts w:ascii="StobiSerif Regular" w:hAnsi="StobiSerif Regular"/>
          <w:lang w:val="en-US"/>
        </w:rPr>
        <w:t>нов</w:t>
      </w:r>
      <w:proofErr w:type="spellEnd"/>
      <w:r w:rsidR="007C6276" w:rsidRPr="00E77821">
        <w:rPr>
          <w:rFonts w:ascii="StobiSerif Regular" w:hAnsi="StobiSerif Regular"/>
        </w:rPr>
        <w:t>иот</w:t>
      </w:r>
      <w:r w:rsidR="007C6276" w:rsidRPr="00E77821">
        <w:rPr>
          <w:rFonts w:ascii="StobiSerif Regular" w:hAnsi="StobiSerif Regular"/>
          <w:lang w:val="en-US"/>
        </w:rPr>
        <w:t xml:space="preserve"> НАП </w:t>
      </w:r>
      <w:proofErr w:type="spellStart"/>
      <w:r w:rsidR="007C6276" w:rsidRPr="00E77821">
        <w:rPr>
          <w:rFonts w:ascii="StobiSerif Regular" w:hAnsi="StobiSerif Regular"/>
          <w:lang w:val="en-US"/>
        </w:rPr>
        <w:t>за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ПОВ</w:t>
      </w:r>
      <w:r w:rsidR="00FD7626">
        <w:rPr>
          <w:rFonts w:ascii="StobiSerif Regular" w:hAnsi="StobiSerif Regular"/>
        </w:rPr>
        <w:t xml:space="preserve"> и тоа</w:t>
      </w:r>
      <w:r w:rsidRPr="00E77821">
        <w:rPr>
          <w:rFonts w:ascii="StobiSerif Regular" w:hAnsi="StobiSerif Regular"/>
        </w:rPr>
        <w:t>:</w:t>
      </w:r>
    </w:p>
    <w:p w14:paraId="2AAC24CE" w14:textId="6C86F942" w:rsidR="00853374" w:rsidRPr="00E77821" w:rsidRDefault="00853374" w:rsidP="00853374">
      <w:pPr>
        <w:pStyle w:val="NormalWeb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E77821">
        <w:rPr>
          <w:rStyle w:val="Strong"/>
          <w:rFonts w:ascii="StobiSerif Regular" w:eastAsiaTheme="majorEastAsia" w:hAnsi="StobiSerif Regular"/>
        </w:rPr>
        <w:t>Задржување на јун</w:t>
      </w:r>
      <w:r w:rsidR="007C6276" w:rsidRPr="00E77821">
        <w:rPr>
          <w:rStyle w:val="Strong"/>
          <w:rFonts w:ascii="StobiSerif Regular" w:eastAsiaTheme="majorEastAsia" w:hAnsi="StobiSerif Regular"/>
        </w:rPr>
        <w:t>ск</w:t>
      </w:r>
      <w:r w:rsidRPr="00E77821">
        <w:rPr>
          <w:rStyle w:val="Strong"/>
          <w:rFonts w:ascii="StobiSerif Regular" w:eastAsiaTheme="majorEastAsia" w:hAnsi="StobiSerif Regular"/>
        </w:rPr>
        <w:t>и</w:t>
      </w:r>
      <w:r w:rsidR="007C6276" w:rsidRPr="00E77821">
        <w:rPr>
          <w:rStyle w:val="Strong"/>
          <w:rFonts w:ascii="StobiSerif Regular" w:eastAsiaTheme="majorEastAsia" w:hAnsi="StobiSerif Regular"/>
        </w:rPr>
        <w:t>от</w:t>
      </w:r>
      <w:r w:rsidRPr="00E77821">
        <w:rPr>
          <w:rStyle w:val="Strong"/>
          <w:rFonts w:ascii="StobiSerif Regular" w:eastAsiaTheme="majorEastAsia" w:hAnsi="StobiSerif Regular"/>
        </w:rPr>
        <w:t xml:space="preserve"> п</w:t>
      </w:r>
      <w:r w:rsidR="007C6276" w:rsidRPr="00E77821">
        <w:rPr>
          <w:rStyle w:val="Strong"/>
          <w:rFonts w:ascii="StobiSerif Regular" w:eastAsiaTheme="majorEastAsia" w:hAnsi="StobiSerif Regular"/>
        </w:rPr>
        <w:t>ериод</w:t>
      </w:r>
      <w:r w:rsidRPr="00E77821">
        <w:rPr>
          <w:rStyle w:val="Strong"/>
          <w:rFonts w:ascii="StobiSerif Regular" w:eastAsiaTheme="majorEastAsia" w:hAnsi="StobiSerif Regular"/>
        </w:rPr>
        <w:t xml:space="preserve"> за доставување</w:t>
      </w:r>
    </w:p>
    <w:p w14:paraId="771E7D68" w14:textId="35572E63" w:rsidR="00FD7626" w:rsidRPr="00FD7626" w:rsidRDefault="00853374" w:rsidP="00FD7626">
      <w:pPr>
        <w:pStyle w:val="NormalWeb"/>
        <w:numPr>
          <w:ilvl w:val="1"/>
          <w:numId w:val="3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Новиот </w:t>
      </w:r>
      <w:bookmarkStart w:id="4" w:name="_Hlk215737719"/>
      <w:r w:rsidR="007C6276" w:rsidRPr="00E77821">
        <w:rPr>
          <w:rFonts w:ascii="StobiSerif Regular" w:hAnsi="StobiSerif Regular"/>
          <w:lang w:val="en-US"/>
        </w:rPr>
        <w:t xml:space="preserve">НАП </w:t>
      </w:r>
      <w:proofErr w:type="spellStart"/>
      <w:r w:rsidR="007C6276" w:rsidRPr="00E77821">
        <w:rPr>
          <w:rFonts w:ascii="StobiSerif Regular" w:hAnsi="StobiSerif Regular"/>
          <w:lang w:val="en-US"/>
        </w:rPr>
        <w:t>за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ПОВ </w:t>
      </w:r>
      <w:bookmarkEnd w:id="4"/>
      <w:r w:rsidRPr="00E77821">
        <w:rPr>
          <w:rFonts w:ascii="StobiSerif Regular" w:hAnsi="StobiSerif Regular"/>
        </w:rPr>
        <w:t xml:space="preserve">може да се достави во периодот од </w:t>
      </w:r>
      <w:r w:rsidRPr="00E77821">
        <w:rPr>
          <w:rStyle w:val="Strong"/>
          <w:rFonts w:ascii="StobiSerif Regular" w:eastAsiaTheme="majorEastAsia" w:hAnsi="StobiSerif Regular"/>
        </w:rPr>
        <w:t>31 декември 2025 година до 31 август 2026 година</w:t>
      </w:r>
      <w:r w:rsidRPr="00E77821">
        <w:rPr>
          <w:rFonts w:ascii="StobiSerif Regular" w:hAnsi="StobiSerif Regular"/>
        </w:rPr>
        <w:t>.</w:t>
      </w:r>
      <w:r w:rsidR="00FD7626">
        <w:rPr>
          <w:rFonts w:ascii="StobiSerif Regular" w:hAnsi="StobiSerif Regular"/>
        </w:rPr>
        <w:t xml:space="preserve"> </w:t>
      </w:r>
      <w:r w:rsidRPr="00FD7626">
        <w:rPr>
          <w:rFonts w:ascii="StobiSerif Regular" w:hAnsi="StobiSerif Regular"/>
        </w:rPr>
        <w:t xml:space="preserve">Во овој случај, новиот </w:t>
      </w:r>
      <w:r w:rsidR="007C6276" w:rsidRPr="00FD7626">
        <w:rPr>
          <w:rFonts w:ascii="StobiSerif Regular" w:hAnsi="StobiSerif Regular"/>
          <w:lang w:val="en-US"/>
        </w:rPr>
        <w:t xml:space="preserve">НАП </w:t>
      </w:r>
      <w:proofErr w:type="spellStart"/>
      <w:r w:rsidR="007C6276" w:rsidRPr="00FD7626">
        <w:rPr>
          <w:rFonts w:ascii="StobiSerif Regular" w:hAnsi="StobiSerif Regular"/>
          <w:lang w:val="en-US"/>
        </w:rPr>
        <w:t>за</w:t>
      </w:r>
      <w:proofErr w:type="spellEnd"/>
      <w:r w:rsidR="007C6276" w:rsidRPr="00FD7626">
        <w:rPr>
          <w:rFonts w:ascii="StobiSerif Regular" w:hAnsi="StobiSerif Regular"/>
          <w:lang w:val="en-US"/>
        </w:rPr>
        <w:t xml:space="preserve"> ПОВ </w:t>
      </w:r>
      <w:r w:rsidRPr="00FD7626">
        <w:rPr>
          <w:rFonts w:ascii="StobiSerif Regular" w:hAnsi="StobiSerif Regular"/>
        </w:rPr>
        <w:t xml:space="preserve">би </w:t>
      </w:r>
      <w:r w:rsidRPr="00FD7626">
        <w:rPr>
          <w:rFonts w:ascii="StobiSerif Regular" w:hAnsi="StobiSerif Regular"/>
        </w:rPr>
        <w:lastRenderedPageBreak/>
        <w:t xml:space="preserve">започнал со имплементација на </w:t>
      </w:r>
      <w:r w:rsidRPr="00FD7626">
        <w:rPr>
          <w:rStyle w:val="Strong"/>
          <w:rFonts w:ascii="StobiSerif Regular" w:eastAsiaTheme="majorEastAsia" w:hAnsi="StobiSerif Regular"/>
        </w:rPr>
        <w:t>30 јуни 2026 година</w:t>
      </w:r>
      <w:r w:rsidRPr="00FD7626">
        <w:rPr>
          <w:rFonts w:ascii="StobiSerif Regular" w:hAnsi="StobiSerif Regular"/>
        </w:rPr>
        <w:t xml:space="preserve"> и би траел до </w:t>
      </w:r>
      <w:r w:rsidRPr="00FD7626">
        <w:rPr>
          <w:rStyle w:val="Strong"/>
          <w:rFonts w:ascii="StobiSerif Regular" w:eastAsiaTheme="majorEastAsia" w:hAnsi="StobiSerif Regular"/>
        </w:rPr>
        <w:t>30 јуни 2028 година</w:t>
      </w:r>
      <w:r w:rsidRPr="00FD7626">
        <w:rPr>
          <w:rFonts w:ascii="StobiSerif Regular" w:hAnsi="StobiSerif Regular"/>
        </w:rPr>
        <w:t>.</w:t>
      </w:r>
    </w:p>
    <w:p w14:paraId="716495B8" w14:textId="50CF214A" w:rsidR="00853374" w:rsidRPr="00E77821" w:rsidRDefault="00853374" w:rsidP="00853374">
      <w:pPr>
        <w:pStyle w:val="NormalWeb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E77821">
        <w:rPr>
          <w:rStyle w:val="Strong"/>
          <w:rFonts w:ascii="StobiSerif Regular" w:eastAsiaTheme="majorEastAsia" w:hAnsi="StobiSerif Regular"/>
        </w:rPr>
        <w:t>Преминување на декемвриски п</w:t>
      </w:r>
      <w:r w:rsidR="007C6276" w:rsidRPr="00E77821">
        <w:rPr>
          <w:rStyle w:val="Strong"/>
          <w:rFonts w:ascii="StobiSerif Regular" w:eastAsiaTheme="majorEastAsia" w:hAnsi="StobiSerif Regular"/>
        </w:rPr>
        <w:t>ериод</w:t>
      </w:r>
      <w:r w:rsidRPr="00E77821">
        <w:rPr>
          <w:rStyle w:val="Strong"/>
          <w:rFonts w:ascii="StobiSerif Regular" w:eastAsiaTheme="majorEastAsia" w:hAnsi="StobiSerif Regular"/>
        </w:rPr>
        <w:t xml:space="preserve"> за доставување</w:t>
      </w:r>
    </w:p>
    <w:p w14:paraId="744D1A08" w14:textId="6BFF6AB9" w:rsidR="00853374" w:rsidRPr="00FD7626" w:rsidRDefault="00853374" w:rsidP="00FD7626">
      <w:pPr>
        <w:pStyle w:val="NormalWeb"/>
        <w:numPr>
          <w:ilvl w:val="1"/>
          <w:numId w:val="3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Новиот </w:t>
      </w:r>
      <w:r w:rsidR="007C6276" w:rsidRPr="00E77821">
        <w:rPr>
          <w:rFonts w:ascii="StobiSerif Regular" w:hAnsi="StobiSerif Regular"/>
          <w:lang w:val="en-US"/>
        </w:rPr>
        <w:t xml:space="preserve">НАП </w:t>
      </w:r>
      <w:proofErr w:type="spellStart"/>
      <w:r w:rsidR="007C6276" w:rsidRPr="00E77821">
        <w:rPr>
          <w:rFonts w:ascii="StobiSerif Regular" w:hAnsi="StobiSerif Regular"/>
          <w:lang w:val="en-US"/>
        </w:rPr>
        <w:t>за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ПОВ </w:t>
      </w:r>
      <w:r w:rsidRPr="00E77821">
        <w:rPr>
          <w:rFonts w:ascii="StobiSerif Regular" w:hAnsi="StobiSerif Regular"/>
        </w:rPr>
        <w:t xml:space="preserve">би можел да се достави во периодот од </w:t>
      </w:r>
      <w:r w:rsidRPr="00E77821">
        <w:rPr>
          <w:rStyle w:val="Strong"/>
          <w:rFonts w:ascii="StobiSerif Regular" w:eastAsiaTheme="majorEastAsia" w:hAnsi="StobiSerif Regular"/>
        </w:rPr>
        <w:t>31 август 2026 година до 28 февруари 2027 година</w:t>
      </w:r>
      <w:r w:rsidRPr="00E77821">
        <w:rPr>
          <w:rFonts w:ascii="StobiSerif Regular" w:hAnsi="StobiSerif Regular"/>
        </w:rPr>
        <w:t xml:space="preserve">, при што формално би припаѓал на декемврискиот </w:t>
      </w:r>
      <w:r w:rsidR="007C6276" w:rsidRPr="00E77821">
        <w:rPr>
          <w:rFonts w:ascii="StobiSerif Regular" w:hAnsi="StobiSerif Regular"/>
        </w:rPr>
        <w:t>период</w:t>
      </w:r>
      <w:r w:rsidRPr="00E77821">
        <w:rPr>
          <w:rFonts w:ascii="StobiSerif Regular" w:hAnsi="StobiSerif Regular"/>
        </w:rPr>
        <w:t>.</w:t>
      </w:r>
      <w:r w:rsidR="00FD7626">
        <w:rPr>
          <w:rFonts w:ascii="StobiSerif Regular" w:hAnsi="StobiSerif Regular"/>
        </w:rPr>
        <w:t xml:space="preserve"> </w:t>
      </w:r>
      <w:r w:rsidRPr="00FD7626">
        <w:rPr>
          <w:rFonts w:ascii="StobiSerif Regular" w:hAnsi="StobiSerif Regular"/>
        </w:rPr>
        <w:t xml:space="preserve">Во овој случај, новиот </w:t>
      </w:r>
      <w:r w:rsidR="007C6276" w:rsidRPr="00FD7626">
        <w:rPr>
          <w:rFonts w:ascii="StobiSerif Regular" w:hAnsi="StobiSerif Regular"/>
          <w:lang w:val="en-US"/>
        </w:rPr>
        <w:t xml:space="preserve">НАП </w:t>
      </w:r>
      <w:proofErr w:type="spellStart"/>
      <w:r w:rsidR="007C6276" w:rsidRPr="00FD7626">
        <w:rPr>
          <w:rFonts w:ascii="StobiSerif Regular" w:hAnsi="StobiSerif Regular"/>
          <w:lang w:val="en-US"/>
        </w:rPr>
        <w:t>за</w:t>
      </w:r>
      <w:proofErr w:type="spellEnd"/>
      <w:r w:rsidR="007C6276" w:rsidRPr="00FD7626">
        <w:rPr>
          <w:rFonts w:ascii="StobiSerif Regular" w:hAnsi="StobiSerif Regular"/>
          <w:lang w:val="en-US"/>
        </w:rPr>
        <w:t xml:space="preserve"> ПОВ </w:t>
      </w:r>
      <w:r w:rsidRPr="00FD7626">
        <w:rPr>
          <w:rFonts w:ascii="StobiSerif Regular" w:hAnsi="StobiSerif Regular"/>
        </w:rPr>
        <w:t xml:space="preserve">би започнал на </w:t>
      </w:r>
      <w:r w:rsidRPr="00FD7626">
        <w:rPr>
          <w:rStyle w:val="Strong"/>
          <w:rFonts w:ascii="StobiSerif Regular" w:eastAsiaTheme="majorEastAsia" w:hAnsi="StobiSerif Regular"/>
        </w:rPr>
        <w:t>31 декември 2026 година</w:t>
      </w:r>
      <w:r w:rsidRPr="00FD7626">
        <w:rPr>
          <w:rFonts w:ascii="StobiSerif Regular" w:hAnsi="StobiSerif Regular"/>
        </w:rPr>
        <w:t xml:space="preserve"> и би траел до </w:t>
      </w:r>
      <w:r w:rsidRPr="00FD7626">
        <w:rPr>
          <w:rStyle w:val="Strong"/>
          <w:rFonts w:ascii="StobiSerif Regular" w:eastAsiaTheme="majorEastAsia" w:hAnsi="StobiSerif Regular"/>
        </w:rPr>
        <w:t>31 декември 2028 година</w:t>
      </w:r>
      <w:r w:rsidRPr="00FD7626">
        <w:rPr>
          <w:rFonts w:ascii="StobiSerif Regular" w:hAnsi="StobiSerif Regular"/>
        </w:rPr>
        <w:t>.</w:t>
      </w:r>
    </w:p>
    <w:p w14:paraId="4CEC9526" w14:textId="6A8EF0E5" w:rsidR="00853374" w:rsidRPr="00E77821" w:rsidRDefault="00853374" w:rsidP="00853374">
      <w:pPr>
        <w:pStyle w:val="NormalWeb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E77821">
        <w:rPr>
          <w:rStyle w:val="Strong"/>
          <w:rFonts w:ascii="StobiSerif Regular" w:eastAsiaTheme="majorEastAsia" w:hAnsi="StobiSerif Regular"/>
        </w:rPr>
        <w:t>Понатамошно поместување</w:t>
      </w:r>
      <w:r w:rsidR="00FD7626">
        <w:rPr>
          <w:rStyle w:val="Strong"/>
          <w:rFonts w:ascii="StobiSerif Regular" w:eastAsiaTheme="majorEastAsia" w:hAnsi="StobiSerif Regular"/>
        </w:rPr>
        <w:t xml:space="preserve">, </w:t>
      </w:r>
      <w:r w:rsidRPr="00E77821">
        <w:rPr>
          <w:rStyle w:val="Strong"/>
          <w:rFonts w:ascii="StobiSerif Regular" w:eastAsiaTheme="majorEastAsia" w:hAnsi="StobiSerif Regular"/>
        </w:rPr>
        <w:t>нов јун</w:t>
      </w:r>
      <w:r w:rsidR="007C6276" w:rsidRPr="00E77821">
        <w:rPr>
          <w:rStyle w:val="Strong"/>
          <w:rFonts w:ascii="StobiSerif Regular" w:eastAsiaTheme="majorEastAsia" w:hAnsi="StobiSerif Regular"/>
        </w:rPr>
        <w:t>ски период за доставување</w:t>
      </w:r>
    </w:p>
    <w:p w14:paraId="6CDB80E3" w14:textId="62B2436B" w:rsidR="00853374" w:rsidRPr="00FD7626" w:rsidRDefault="00853374" w:rsidP="00FD7626">
      <w:pPr>
        <w:pStyle w:val="NormalWeb"/>
        <w:numPr>
          <w:ilvl w:val="1"/>
          <w:numId w:val="3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>Новио</w:t>
      </w:r>
      <w:r w:rsidR="007C6276" w:rsidRPr="00E77821">
        <w:rPr>
          <w:rFonts w:ascii="StobiSerif Regular" w:hAnsi="StobiSerif Regular"/>
        </w:rPr>
        <w:t>т</w:t>
      </w:r>
      <w:r w:rsidR="007C6276" w:rsidRPr="00E77821">
        <w:rPr>
          <w:rFonts w:ascii="StobiSerif Regular" w:hAnsi="StobiSerif Regular"/>
          <w:lang w:val="en-US"/>
        </w:rPr>
        <w:t xml:space="preserve"> НАП </w:t>
      </w:r>
      <w:proofErr w:type="spellStart"/>
      <w:r w:rsidR="007C6276" w:rsidRPr="00E77821">
        <w:rPr>
          <w:rFonts w:ascii="StobiSerif Regular" w:hAnsi="StobiSerif Regular"/>
          <w:lang w:val="en-US"/>
        </w:rPr>
        <w:t>за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ПОВ </w:t>
      </w:r>
      <w:r w:rsidRPr="00E77821">
        <w:rPr>
          <w:rFonts w:ascii="StobiSerif Regular" w:hAnsi="StobiSerif Regular"/>
        </w:rPr>
        <w:t xml:space="preserve">би можел да се достави и во периодот од </w:t>
      </w:r>
      <w:r w:rsidRPr="00E77821">
        <w:rPr>
          <w:rStyle w:val="Strong"/>
          <w:rFonts w:ascii="StobiSerif Regular" w:eastAsiaTheme="majorEastAsia" w:hAnsi="StobiSerif Regular"/>
        </w:rPr>
        <w:t>31 декември 2026 година до 30 јуни 2027 година</w:t>
      </w:r>
      <w:r w:rsidRPr="00E77821">
        <w:rPr>
          <w:rFonts w:ascii="StobiSerif Regular" w:hAnsi="StobiSerif Regular"/>
        </w:rPr>
        <w:t>.</w:t>
      </w:r>
      <w:r w:rsidR="00FD7626">
        <w:rPr>
          <w:rFonts w:ascii="StobiSerif Regular" w:hAnsi="StobiSerif Regular"/>
        </w:rPr>
        <w:t xml:space="preserve"> </w:t>
      </w:r>
      <w:r w:rsidRPr="00FD7626">
        <w:rPr>
          <w:rFonts w:ascii="StobiSerif Regular" w:hAnsi="StobiSerif Regular"/>
        </w:rPr>
        <w:t xml:space="preserve">Тогаш спроведувањето на </w:t>
      </w:r>
      <w:r w:rsidR="007C6276" w:rsidRPr="00FD7626">
        <w:rPr>
          <w:rFonts w:ascii="StobiSerif Regular" w:hAnsi="StobiSerif Regular"/>
        </w:rPr>
        <w:t xml:space="preserve">новиот НАП за ПОВ </w:t>
      </w:r>
      <w:r w:rsidRPr="00FD7626">
        <w:rPr>
          <w:rFonts w:ascii="StobiSerif Regular" w:hAnsi="StobiSerif Regular"/>
        </w:rPr>
        <w:t xml:space="preserve">би започнало на </w:t>
      </w:r>
      <w:r w:rsidRPr="00FD7626">
        <w:rPr>
          <w:rStyle w:val="Strong"/>
          <w:rFonts w:ascii="StobiSerif Regular" w:eastAsiaTheme="majorEastAsia" w:hAnsi="StobiSerif Regular"/>
        </w:rPr>
        <w:t>30 јуни 2027 година</w:t>
      </w:r>
      <w:r w:rsidRPr="00FD7626">
        <w:rPr>
          <w:rFonts w:ascii="StobiSerif Regular" w:hAnsi="StobiSerif Regular"/>
        </w:rPr>
        <w:t xml:space="preserve"> и би завршило на </w:t>
      </w:r>
      <w:r w:rsidRPr="00FD7626">
        <w:rPr>
          <w:rStyle w:val="Strong"/>
          <w:rFonts w:ascii="StobiSerif Regular" w:eastAsiaTheme="majorEastAsia" w:hAnsi="StobiSerif Regular"/>
        </w:rPr>
        <w:t>30 јуни 2029 година</w:t>
      </w:r>
      <w:r w:rsidRPr="00FD7626">
        <w:rPr>
          <w:rFonts w:ascii="StobiSerif Regular" w:hAnsi="StobiSerif Regular"/>
        </w:rPr>
        <w:t>.</w:t>
      </w:r>
    </w:p>
    <w:p w14:paraId="630E346F" w14:textId="6BD149AB" w:rsidR="00E77821" w:rsidRPr="00E77821" w:rsidRDefault="00853374" w:rsidP="00853374">
      <w:pPr>
        <w:pStyle w:val="NormalWeb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Според правилата на </w:t>
      </w:r>
      <w:proofErr w:type="spellStart"/>
      <w:r w:rsidR="007C6276" w:rsidRPr="00E77821">
        <w:rPr>
          <w:rFonts w:ascii="StobiSerif Regular" w:hAnsi="StobiSerif Regular"/>
          <w:lang w:val="en-US"/>
        </w:rPr>
        <w:t>меѓународната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7C6276" w:rsidRPr="00E77821">
        <w:rPr>
          <w:rFonts w:ascii="StobiSerif Regular" w:hAnsi="StobiSerif Regular"/>
          <w:lang w:val="en-US"/>
        </w:rPr>
        <w:t>иницијатива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7C6276" w:rsidRPr="00E77821">
        <w:rPr>
          <w:rFonts w:ascii="StobiSerif Regular" w:hAnsi="StobiSerif Regular"/>
          <w:lang w:val="en-US"/>
        </w:rPr>
        <w:t>за</w:t>
      </w:r>
      <w:proofErr w:type="spellEnd"/>
      <w:r w:rsidR="007C6276" w:rsidRPr="00E77821">
        <w:rPr>
          <w:rFonts w:ascii="StobiSerif Regular" w:hAnsi="StobiSerif Regular"/>
          <w:lang w:val="en-US"/>
        </w:rPr>
        <w:t xml:space="preserve"> ПОВ</w:t>
      </w:r>
      <w:r w:rsidRPr="00E77821">
        <w:rPr>
          <w:rFonts w:ascii="StobiSerif Regular" w:hAnsi="StobiSerif Regular"/>
        </w:rPr>
        <w:t xml:space="preserve">, </w:t>
      </w:r>
      <w:r w:rsidRPr="00E77821">
        <w:rPr>
          <w:rStyle w:val="Strong"/>
          <w:rFonts w:ascii="StobiSerif Regular" w:eastAsiaTheme="majorEastAsia" w:hAnsi="StobiSerif Regular"/>
        </w:rPr>
        <w:t xml:space="preserve">само доколку новиот </w:t>
      </w:r>
      <w:r w:rsidR="007C6276" w:rsidRPr="00E77821">
        <w:rPr>
          <w:rFonts w:ascii="StobiSerif Regular" w:eastAsiaTheme="majorEastAsia" w:hAnsi="StobiSerif Regular"/>
          <w:b/>
          <w:bCs/>
          <w:lang w:val="en-US"/>
        </w:rPr>
        <w:t xml:space="preserve">НАП </w:t>
      </w:r>
      <w:proofErr w:type="spellStart"/>
      <w:r w:rsidR="007C6276" w:rsidRPr="00E77821">
        <w:rPr>
          <w:rFonts w:ascii="StobiSerif Regular" w:eastAsiaTheme="majorEastAsia" w:hAnsi="StobiSerif Regular"/>
          <w:b/>
          <w:bCs/>
          <w:lang w:val="en-US"/>
        </w:rPr>
        <w:t>за</w:t>
      </w:r>
      <w:proofErr w:type="spellEnd"/>
      <w:r w:rsidR="007C6276" w:rsidRPr="00E77821">
        <w:rPr>
          <w:rFonts w:ascii="StobiSerif Regular" w:eastAsiaTheme="majorEastAsia" w:hAnsi="StobiSerif Regular"/>
          <w:b/>
          <w:bCs/>
          <w:lang w:val="en-US"/>
        </w:rPr>
        <w:t xml:space="preserve"> ПОВ</w:t>
      </w:r>
      <w:r w:rsidRPr="00E77821">
        <w:rPr>
          <w:rStyle w:val="Strong"/>
          <w:rFonts w:ascii="StobiSerif Regular" w:eastAsiaTheme="majorEastAsia" w:hAnsi="StobiSerif Regular"/>
        </w:rPr>
        <w:t xml:space="preserve"> не биде доставен до 30 јуни 2027 година</w:t>
      </w:r>
      <w:r w:rsidRPr="00E77821">
        <w:rPr>
          <w:rFonts w:ascii="StobiSerif Regular" w:hAnsi="StobiSerif Regular"/>
        </w:rPr>
        <w:t xml:space="preserve">, Република Северна Македонија би постапувала спротивно на утврдениот </w:t>
      </w:r>
      <w:r w:rsidR="007C6276" w:rsidRPr="00E77821">
        <w:rPr>
          <w:rFonts w:ascii="StobiSerif Regular" w:hAnsi="StobiSerif Regular"/>
        </w:rPr>
        <w:t>меѓународен ПОВ</w:t>
      </w:r>
      <w:r w:rsidRPr="00E77821">
        <w:rPr>
          <w:rFonts w:ascii="StobiSerif Regular" w:hAnsi="StobiSerif Regular"/>
        </w:rPr>
        <w:t xml:space="preserve"> процес.</w:t>
      </w:r>
      <w:r w:rsidR="007C6276" w:rsidRPr="00E77821">
        <w:rPr>
          <w:rFonts w:ascii="StobiSerif Regular" w:hAnsi="StobiSerif Regular"/>
        </w:rPr>
        <w:t xml:space="preserve"> </w:t>
      </w:r>
    </w:p>
    <w:p w14:paraId="783ACD70" w14:textId="53DF36B5" w:rsidR="00853374" w:rsidRPr="00E77821" w:rsidRDefault="00853374" w:rsidP="00853374">
      <w:pPr>
        <w:pStyle w:val="NormalWeb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>Оваа флексибилност овозможува:</w:t>
      </w:r>
      <w:r w:rsidR="007C6276" w:rsidRPr="00E77821">
        <w:rPr>
          <w:rFonts w:ascii="StobiSerif Regular" w:hAnsi="StobiSerif Regular"/>
        </w:rPr>
        <w:t xml:space="preserve"> </w:t>
      </w:r>
    </w:p>
    <w:p w14:paraId="02E84378" w14:textId="06720A03" w:rsidR="00853374" w:rsidRPr="00E77821" w:rsidRDefault="00853374" w:rsidP="00853374">
      <w:pPr>
        <w:pStyle w:val="NormalWeb"/>
        <w:numPr>
          <w:ilvl w:val="0"/>
          <w:numId w:val="4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процесот на ко-креирање на новиот </w:t>
      </w:r>
      <w:r w:rsidR="00E77821" w:rsidRPr="00E77821">
        <w:rPr>
          <w:rFonts w:ascii="StobiSerif Regular" w:hAnsi="StobiSerif Regular"/>
          <w:lang w:val="en-US"/>
        </w:rPr>
        <w:t xml:space="preserve">НАП </w:t>
      </w:r>
      <w:proofErr w:type="spellStart"/>
      <w:r w:rsidR="00E77821" w:rsidRPr="00E77821">
        <w:rPr>
          <w:rFonts w:ascii="StobiSerif Regular" w:hAnsi="StobiSerif Regular"/>
          <w:lang w:val="en-US"/>
        </w:rPr>
        <w:t>за</w:t>
      </w:r>
      <w:proofErr w:type="spellEnd"/>
      <w:r w:rsidR="00E77821" w:rsidRPr="00E77821">
        <w:rPr>
          <w:rFonts w:ascii="StobiSerif Regular" w:hAnsi="StobiSerif Regular"/>
          <w:lang w:val="en-US"/>
        </w:rPr>
        <w:t xml:space="preserve"> ПОВ </w:t>
      </w:r>
      <w:r w:rsidRPr="00E77821">
        <w:rPr>
          <w:rFonts w:ascii="StobiSerif Regular" w:hAnsi="StobiSerif Regular"/>
        </w:rPr>
        <w:t xml:space="preserve">да започне уште во текот на 2025 година или во текот на 2026 година, зависно од тоа дали се сака да се обезбеди </w:t>
      </w:r>
      <w:r w:rsidR="00E77821" w:rsidRPr="00E77821">
        <w:rPr>
          <w:rFonts w:ascii="StobiSerif Regular" w:hAnsi="StobiSerif Regular"/>
        </w:rPr>
        <w:t>непрекинато</w:t>
      </w:r>
      <w:r w:rsidRPr="00E77821">
        <w:rPr>
          <w:rFonts w:ascii="StobiSerif Regular" w:hAnsi="StobiSerif Regular"/>
        </w:rPr>
        <w:t xml:space="preserve"> продолжување на имплементацијата по завршувањето на тековниот план, или да се остави разумен временски простор меѓу двата циклуса;</w:t>
      </w:r>
      <w:r w:rsidR="00E77821" w:rsidRPr="00E77821">
        <w:rPr>
          <w:rFonts w:ascii="StobiSerif Regular" w:hAnsi="StobiSerif Regular"/>
        </w:rPr>
        <w:t xml:space="preserve"> </w:t>
      </w:r>
    </w:p>
    <w:p w14:paraId="2370F6C9" w14:textId="647ADCB5" w:rsidR="00853374" w:rsidRPr="00E77821" w:rsidRDefault="00853374" w:rsidP="00853374">
      <w:pPr>
        <w:pStyle w:val="NormalWeb"/>
        <w:numPr>
          <w:ilvl w:val="0"/>
          <w:numId w:val="4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да се планира подолг, поинклузивен и структуриран процес на ко-креирање (со пошироки консултации и подлабока подготовка), без ризик од отстапување од </w:t>
      </w:r>
      <w:r w:rsidR="00E77821" w:rsidRPr="00E77821">
        <w:rPr>
          <w:rFonts w:ascii="StobiSerif Regular" w:hAnsi="StobiSerif Regular"/>
        </w:rPr>
        <w:t>меѓународните ПОВ</w:t>
      </w:r>
      <w:r w:rsidRPr="00E77821">
        <w:rPr>
          <w:rFonts w:ascii="StobiSerif Regular" w:hAnsi="StobiSerif Regular"/>
        </w:rPr>
        <w:t xml:space="preserve"> правила, доколку се почитуваат наведените рокови.</w:t>
      </w:r>
    </w:p>
    <w:p w14:paraId="3FB84C99" w14:textId="01C351D1" w:rsidR="00853374" w:rsidRPr="00E77821" w:rsidRDefault="00853374" w:rsidP="00853374">
      <w:pPr>
        <w:pStyle w:val="NormalWeb"/>
        <w:jc w:val="both"/>
        <w:rPr>
          <w:rFonts w:ascii="StobiSerif Regular" w:hAnsi="StobiSerif Regular"/>
          <w:b/>
          <w:bCs/>
        </w:rPr>
      </w:pPr>
      <w:r w:rsidRPr="00E77821">
        <w:rPr>
          <w:rFonts w:ascii="StobiSerif Regular" w:hAnsi="StobiSerif Regular"/>
          <w:b/>
          <w:bCs/>
        </w:rPr>
        <w:t xml:space="preserve">III. Предлог насока </w:t>
      </w:r>
      <w:r w:rsidR="00E77821" w:rsidRPr="00E77821">
        <w:rPr>
          <w:rFonts w:ascii="StobiSerif Regular" w:hAnsi="StobiSerif Regular"/>
          <w:b/>
          <w:bCs/>
        </w:rPr>
        <w:t>за расправа и одлучување</w:t>
      </w:r>
      <w:r w:rsidRPr="00E77821">
        <w:rPr>
          <w:rFonts w:ascii="StobiSerif Regular" w:hAnsi="StobiSerif Regular"/>
          <w:b/>
          <w:bCs/>
        </w:rPr>
        <w:t xml:space="preserve"> на Советот</w:t>
      </w:r>
      <w:r w:rsidR="00E77821" w:rsidRPr="00E77821">
        <w:rPr>
          <w:rFonts w:ascii="StobiSerif Regular" w:hAnsi="StobiSerif Regular"/>
          <w:b/>
          <w:bCs/>
        </w:rPr>
        <w:t xml:space="preserve"> за ПОВ</w:t>
      </w:r>
    </w:p>
    <w:p w14:paraId="1C5F5051" w14:textId="6CB875B4" w:rsidR="00853374" w:rsidRPr="00E77821" w:rsidRDefault="00853374" w:rsidP="00853374">
      <w:pPr>
        <w:pStyle w:val="NormalWeb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>Имајќи ги предвид наведените можности и</w:t>
      </w:r>
      <w:r w:rsidR="00FD7626">
        <w:rPr>
          <w:rFonts w:ascii="StobiSerif Regular" w:hAnsi="StobiSerif Regular"/>
        </w:rPr>
        <w:t xml:space="preserve"> и досегашното искуство и воспоставените стандарди за ко-креирање </w:t>
      </w:r>
      <w:r w:rsidRPr="00E77821">
        <w:rPr>
          <w:rFonts w:ascii="StobiSerif Regular" w:hAnsi="StobiSerif Regular"/>
        </w:rPr>
        <w:t>, се предлага Советот</w:t>
      </w:r>
      <w:r w:rsidR="00E77821" w:rsidRPr="00E77821">
        <w:rPr>
          <w:rFonts w:ascii="StobiSerif Regular" w:hAnsi="StobiSerif Regular"/>
        </w:rPr>
        <w:t xml:space="preserve"> за ПОВ</w:t>
      </w:r>
      <w:r w:rsidRPr="00E77821">
        <w:rPr>
          <w:rFonts w:ascii="StobiSerif Regular" w:hAnsi="StobiSerif Regular"/>
        </w:rPr>
        <w:t>:</w:t>
      </w:r>
    </w:p>
    <w:p w14:paraId="0F98F8E3" w14:textId="7940A170" w:rsidR="00853374" w:rsidRPr="00E77821" w:rsidRDefault="00853374" w:rsidP="00853374">
      <w:pPr>
        <w:pStyle w:val="NormalWeb"/>
        <w:numPr>
          <w:ilvl w:val="0"/>
          <w:numId w:val="5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да </w:t>
      </w:r>
      <w:r w:rsidR="00FD7626">
        <w:rPr>
          <w:rFonts w:ascii="StobiSerif Regular" w:hAnsi="StobiSerif Regular"/>
        </w:rPr>
        <w:t xml:space="preserve">ја утврди </w:t>
      </w:r>
      <w:r w:rsidRPr="00E77821">
        <w:rPr>
          <w:rFonts w:ascii="StobiSerif Regular" w:hAnsi="StobiSerif Regular"/>
        </w:rPr>
        <w:t>за кој п</w:t>
      </w:r>
      <w:r w:rsidR="00E77821" w:rsidRPr="00E77821">
        <w:rPr>
          <w:rFonts w:ascii="StobiSerif Regular" w:hAnsi="StobiSerif Regular"/>
        </w:rPr>
        <w:t>ериод</w:t>
      </w:r>
      <w:r w:rsidRPr="00E77821">
        <w:rPr>
          <w:rFonts w:ascii="StobiSerif Regular" w:hAnsi="StobiSerif Regular"/>
        </w:rPr>
        <w:t xml:space="preserve"> </w:t>
      </w:r>
      <w:r w:rsidR="00E77821" w:rsidRPr="00E77821">
        <w:rPr>
          <w:rFonts w:ascii="StobiSerif Regular" w:hAnsi="StobiSerif Regular"/>
        </w:rPr>
        <w:t>н</w:t>
      </w:r>
      <w:r w:rsidRPr="00E77821">
        <w:rPr>
          <w:rFonts w:ascii="StobiSerif Regular" w:hAnsi="StobiSerif Regular"/>
        </w:rPr>
        <w:t>а доставување ќе се стреми Република Северна Македонија (јуни 2026, декември 2026 или јуни 2027); и</w:t>
      </w:r>
    </w:p>
    <w:p w14:paraId="7A90DE8C" w14:textId="51E8FA74" w:rsidR="00853374" w:rsidRDefault="00853374" w:rsidP="00853374">
      <w:pPr>
        <w:pStyle w:val="NormalWeb"/>
        <w:numPr>
          <w:ilvl w:val="0"/>
          <w:numId w:val="5"/>
        </w:numPr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 xml:space="preserve">врз основа на таа одлука да ја дефинира приближната временска рамка за започнување и спроведување на процесот на ко-креирање на новиот </w:t>
      </w:r>
      <w:r w:rsidR="00E77821" w:rsidRPr="00E77821">
        <w:rPr>
          <w:rFonts w:ascii="StobiSerif Regular" w:hAnsi="StobiSerif Regular"/>
          <w:lang w:val="en-US"/>
        </w:rPr>
        <w:t xml:space="preserve">НАП </w:t>
      </w:r>
      <w:proofErr w:type="spellStart"/>
      <w:r w:rsidR="00E77821" w:rsidRPr="00E77821">
        <w:rPr>
          <w:rFonts w:ascii="StobiSerif Regular" w:hAnsi="StobiSerif Regular"/>
          <w:lang w:val="en-US"/>
        </w:rPr>
        <w:t>за</w:t>
      </w:r>
      <w:proofErr w:type="spellEnd"/>
      <w:r w:rsidR="00E77821" w:rsidRPr="00E77821">
        <w:rPr>
          <w:rFonts w:ascii="StobiSerif Regular" w:hAnsi="StobiSerif Regular"/>
          <w:lang w:val="en-US"/>
        </w:rPr>
        <w:t xml:space="preserve"> ПОВ</w:t>
      </w:r>
      <w:r w:rsidRPr="00E77821">
        <w:rPr>
          <w:rFonts w:ascii="StobiSerif Regular" w:hAnsi="StobiSerif Regular"/>
        </w:rPr>
        <w:t>.</w:t>
      </w:r>
    </w:p>
    <w:p w14:paraId="6CFA5D3C" w14:textId="22390238" w:rsidR="00EE66E6" w:rsidRPr="00E77821" w:rsidRDefault="00EE66E6" w:rsidP="00853374">
      <w:pPr>
        <w:pStyle w:val="NormalWeb"/>
        <w:numPr>
          <w:ilvl w:val="0"/>
          <w:numId w:val="5"/>
        </w:numPr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да предложи членови на работна група од редот на членовите на Советот за ПОВ за подготовка на потребните активности ко-креирање на новиот НАП за ПОВ (детална временска рамка, пријави, критериуми, приоритетни опбласти и итм)</w:t>
      </w:r>
    </w:p>
    <w:p w14:paraId="22B6A902" w14:textId="26CFB810" w:rsidR="00853374" w:rsidRPr="00E77821" w:rsidRDefault="00853374" w:rsidP="00853374">
      <w:pPr>
        <w:pStyle w:val="NormalWeb"/>
        <w:jc w:val="both"/>
        <w:rPr>
          <w:rFonts w:ascii="StobiSerif Regular" w:hAnsi="StobiSerif Regular"/>
        </w:rPr>
      </w:pPr>
      <w:r w:rsidRPr="00E77821">
        <w:rPr>
          <w:rFonts w:ascii="StobiSerif Regular" w:hAnsi="StobiSerif Regular"/>
        </w:rPr>
        <w:t>Оваа одлука ќе овозможи Министерството за јавна администрација</w:t>
      </w:r>
      <w:r w:rsidR="00E77821" w:rsidRPr="00E77821">
        <w:rPr>
          <w:rFonts w:ascii="StobiSerif Regular" w:hAnsi="StobiSerif Regular"/>
        </w:rPr>
        <w:t xml:space="preserve"> и</w:t>
      </w:r>
      <w:r w:rsidRPr="00E77821">
        <w:rPr>
          <w:rFonts w:ascii="StobiSerif Regular" w:hAnsi="StobiSerif Regular"/>
        </w:rPr>
        <w:t xml:space="preserve"> Советот за ПОВ навремено да го испланираат процесот, да обезбедат квалитетни и инклузивни консултации и да го задржат високото ниво на усогласеност на државата со правилата и добрите практики на </w:t>
      </w:r>
      <w:proofErr w:type="spellStart"/>
      <w:r w:rsidR="00E77821" w:rsidRPr="00E77821">
        <w:rPr>
          <w:rFonts w:ascii="StobiSerif Regular" w:hAnsi="StobiSerif Regular"/>
          <w:lang w:val="en-US"/>
        </w:rPr>
        <w:t>меѓународната</w:t>
      </w:r>
      <w:proofErr w:type="spellEnd"/>
      <w:r w:rsidR="00E77821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E77821" w:rsidRPr="00E77821">
        <w:rPr>
          <w:rFonts w:ascii="StobiSerif Regular" w:hAnsi="StobiSerif Regular"/>
          <w:lang w:val="en-US"/>
        </w:rPr>
        <w:t>иницијатива</w:t>
      </w:r>
      <w:proofErr w:type="spellEnd"/>
      <w:r w:rsidR="00E77821" w:rsidRPr="00E77821">
        <w:rPr>
          <w:rFonts w:ascii="StobiSerif Regular" w:hAnsi="StobiSerif Regular"/>
          <w:lang w:val="en-US"/>
        </w:rPr>
        <w:t xml:space="preserve"> </w:t>
      </w:r>
      <w:proofErr w:type="spellStart"/>
      <w:r w:rsidR="00E77821" w:rsidRPr="00E77821">
        <w:rPr>
          <w:rFonts w:ascii="StobiSerif Regular" w:hAnsi="StobiSerif Regular"/>
          <w:lang w:val="en-US"/>
        </w:rPr>
        <w:t>за</w:t>
      </w:r>
      <w:proofErr w:type="spellEnd"/>
      <w:r w:rsidR="00E77821" w:rsidRPr="00E77821">
        <w:rPr>
          <w:rFonts w:ascii="StobiSerif Regular" w:hAnsi="StobiSerif Regular"/>
          <w:lang w:val="en-US"/>
        </w:rPr>
        <w:t xml:space="preserve"> ПОВ</w:t>
      </w:r>
      <w:r w:rsidRPr="00E77821">
        <w:rPr>
          <w:rFonts w:ascii="StobiSerif Regular" w:hAnsi="StobiSerif Regular"/>
        </w:rPr>
        <w:t>.</w:t>
      </w:r>
    </w:p>
    <w:sectPr w:rsidR="00853374" w:rsidRPr="00E77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EAF"/>
    <w:multiLevelType w:val="multilevel"/>
    <w:tmpl w:val="4D00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3375D"/>
    <w:multiLevelType w:val="multilevel"/>
    <w:tmpl w:val="67E4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B76EA"/>
    <w:multiLevelType w:val="multilevel"/>
    <w:tmpl w:val="5FC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C52A8"/>
    <w:multiLevelType w:val="multilevel"/>
    <w:tmpl w:val="72F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E53DE"/>
    <w:multiLevelType w:val="hybridMultilevel"/>
    <w:tmpl w:val="6458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82E1D"/>
    <w:multiLevelType w:val="multilevel"/>
    <w:tmpl w:val="71D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3682">
    <w:abstractNumId w:val="3"/>
  </w:num>
  <w:num w:numId="2" w16cid:durableId="2098211692">
    <w:abstractNumId w:val="5"/>
  </w:num>
  <w:num w:numId="3" w16cid:durableId="1819028357">
    <w:abstractNumId w:val="1"/>
  </w:num>
  <w:num w:numId="4" w16cid:durableId="500893112">
    <w:abstractNumId w:val="2"/>
  </w:num>
  <w:num w:numId="5" w16cid:durableId="1698390209">
    <w:abstractNumId w:val="0"/>
  </w:num>
  <w:num w:numId="6" w16cid:durableId="733892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74"/>
    <w:rsid w:val="000936CB"/>
    <w:rsid w:val="00114BBA"/>
    <w:rsid w:val="001C2ED8"/>
    <w:rsid w:val="002B44FF"/>
    <w:rsid w:val="006730D7"/>
    <w:rsid w:val="007C6276"/>
    <w:rsid w:val="00816E84"/>
    <w:rsid w:val="00853374"/>
    <w:rsid w:val="008F2468"/>
    <w:rsid w:val="00C94730"/>
    <w:rsid w:val="00E008EC"/>
    <w:rsid w:val="00E77821"/>
    <w:rsid w:val="00EE66E6"/>
    <w:rsid w:val="00F31A98"/>
    <w:rsid w:val="00F43812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7988"/>
  <w15:chartTrackingRefBased/>
  <w15:docId w15:val="{B1FF5544-8CC9-477C-97E1-668AA38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3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3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37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37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37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37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374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853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VRSM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Dimitrovska</dc:creator>
  <cp:keywords/>
  <dc:description/>
  <cp:lastModifiedBy>Gordana Dimitrovska</cp:lastModifiedBy>
  <cp:revision>2</cp:revision>
  <cp:lastPrinted>2025-12-04T09:03:00Z</cp:lastPrinted>
  <dcterms:created xsi:type="dcterms:W3CDTF">2025-12-04T10:59:00Z</dcterms:created>
  <dcterms:modified xsi:type="dcterms:W3CDTF">2025-12-04T10:59:00Z</dcterms:modified>
</cp:coreProperties>
</file>