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8E8C" w14:textId="7E05BE21" w:rsidR="00244CEF" w:rsidRPr="00573D41" w:rsidRDefault="00244CEF">
      <w:pPr>
        <w:rPr>
          <w:rFonts w:ascii="StobiSerif Regular" w:eastAsia="Proxima Nova" w:hAnsi="StobiSerif Regular" w:cs="Calibri"/>
          <w:b/>
          <w:bCs/>
          <w:sz w:val="20"/>
          <w:szCs w:val="20"/>
        </w:rPr>
      </w:pPr>
      <w:r w:rsidRPr="00A309A6">
        <w:rPr>
          <w:rFonts w:ascii="StobiSerif Regular" w:eastAsia="Proxima Nova" w:hAnsi="StobiSerif Regular" w:cs="Calibri"/>
          <w:b/>
          <w:bCs/>
          <w:sz w:val="20"/>
          <w:szCs w:val="20"/>
        </w:rPr>
        <w:t>Оперативен план</w:t>
      </w:r>
      <w:r w:rsidR="00573D41">
        <w:rPr>
          <w:rFonts w:ascii="StobiSerif Regular" w:eastAsia="Proxima Nova" w:hAnsi="StobiSerif Regular" w:cs="Calibri"/>
          <w:b/>
          <w:bCs/>
          <w:sz w:val="20"/>
          <w:szCs w:val="20"/>
        </w:rPr>
        <w:t xml:space="preserve"> </w:t>
      </w:r>
      <w:r w:rsidR="00536F92">
        <w:rPr>
          <w:rFonts w:ascii="StobiSerif Regular" w:eastAsia="Proxima Nova" w:hAnsi="StobiSerif Regular" w:cs="Calibri"/>
          <w:b/>
          <w:bCs/>
          <w:sz w:val="20"/>
          <w:szCs w:val="20"/>
        </w:rPr>
        <w:t xml:space="preserve">на работната група за спроведување на </w:t>
      </w:r>
      <w:r w:rsidR="00573D41">
        <w:rPr>
          <w:rFonts w:ascii="StobiSerif Regular" w:eastAsia="Proxima Nova" w:hAnsi="StobiSerif Regular" w:cs="Calibri"/>
          <w:b/>
          <w:bCs/>
          <w:sz w:val="20"/>
          <w:szCs w:val="20"/>
        </w:rPr>
        <w:t>заложбата 1.2</w:t>
      </w:r>
      <w:r w:rsidR="00536F92">
        <w:rPr>
          <w:rFonts w:ascii="StobiSerif Regular" w:eastAsia="Proxima Nova" w:hAnsi="StobiSerif Regular" w:cs="Calibri"/>
          <w:b/>
          <w:bCs/>
          <w:sz w:val="20"/>
          <w:szCs w:val="20"/>
        </w:rPr>
        <w:t xml:space="preserve"> од НАП за ПОВ 202</w:t>
      </w:r>
      <w:r w:rsidR="003F4F68">
        <w:rPr>
          <w:rFonts w:ascii="StobiSerif Regular" w:eastAsia="Proxima Nova" w:hAnsi="StobiSerif Regular" w:cs="Calibri"/>
          <w:b/>
          <w:bCs/>
          <w:sz w:val="20"/>
          <w:szCs w:val="20"/>
        </w:rPr>
        <w:t>4</w:t>
      </w:r>
      <w:r w:rsidR="00536F92">
        <w:rPr>
          <w:rFonts w:ascii="StobiSerif Regular" w:eastAsia="Proxima Nova" w:hAnsi="StobiSerif Regular" w:cs="Calibri"/>
          <w:b/>
          <w:bCs/>
          <w:sz w:val="20"/>
          <w:szCs w:val="20"/>
        </w:rPr>
        <w:t>-202</w:t>
      </w:r>
      <w:r w:rsidR="003F4F68">
        <w:rPr>
          <w:rFonts w:ascii="StobiSerif Regular" w:eastAsia="Proxima Nova" w:hAnsi="StobiSerif Regular" w:cs="Calibri"/>
          <w:b/>
          <w:bCs/>
          <w:sz w:val="20"/>
          <w:szCs w:val="20"/>
        </w:rPr>
        <w:t>6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4495"/>
        <w:gridCol w:w="1170"/>
        <w:gridCol w:w="2610"/>
        <w:gridCol w:w="1890"/>
        <w:gridCol w:w="1620"/>
        <w:gridCol w:w="1440"/>
      </w:tblGrid>
      <w:tr w:rsidR="000B3CA1" w:rsidRPr="00573D41" w14:paraId="1FE5EF73" w14:textId="77777777" w:rsidTr="00FF1AA8">
        <w:tc>
          <w:tcPr>
            <w:tcW w:w="13225" w:type="dxa"/>
            <w:gridSpan w:val="6"/>
          </w:tcPr>
          <w:p w14:paraId="2EE7140B" w14:textId="492A37A6" w:rsidR="00245D9D" w:rsidRPr="00245D9D" w:rsidRDefault="00245D9D" w:rsidP="00965839">
            <w:pPr>
              <w:rPr>
                <w:rFonts w:eastAsia="Proxima Nova"/>
                <w:b/>
                <w:bCs/>
                <w:sz w:val="18"/>
                <w:szCs w:val="18"/>
              </w:rPr>
            </w:pPr>
            <w:bookmarkStart w:id="0" w:name="_Toc158368453"/>
            <w:r w:rsidRPr="00245D9D">
              <w:rPr>
                <w:rFonts w:eastAsia="Proxima Nova"/>
                <w:b/>
                <w:bCs/>
                <w:sz w:val="18"/>
                <w:szCs w:val="18"/>
              </w:rPr>
              <w:t xml:space="preserve">ЗАЛОЖБА </w:t>
            </w:r>
          </w:p>
          <w:p w14:paraId="4A89B4B2" w14:textId="2149FFCD" w:rsidR="000B3CA1" w:rsidRPr="00573D41" w:rsidRDefault="002304E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/>
                <w:sz w:val="18"/>
                <w:szCs w:val="18"/>
              </w:rPr>
              <w:t>1.2 ЈАВНО ОБЈАВУВАЊЕ НА ИМИЊАТА НА ВИСТИНСКИТЕ СОПСТВЕНИЦИ НА ФИРМИТЕ-ПОНУДУВАЧИ И НА ФИРМИТЕ ШТО ИМААТ СКЛУЧЕНО ДОГОВОРИ ЗА ЈАВНИ НАБАВКИ, ЗА КОНЦЕСИИ (ПРИ МИНИСТЕРСТВОТО ЗА ЕКОНОМИЈА) И ЗА ВОСПОСТАВУВАЊЕ ЈАВНО ПРИ</w:t>
            </w:r>
            <w:r w:rsidR="00A309A6" w:rsidRPr="00573D41">
              <w:rPr>
                <w:rFonts w:eastAsia="Proxima Nova"/>
                <w:sz w:val="18"/>
                <w:szCs w:val="18"/>
              </w:rPr>
              <w:t>В</w:t>
            </w:r>
            <w:r w:rsidRPr="00573D41">
              <w:rPr>
                <w:rFonts w:eastAsia="Proxima Nova"/>
                <w:sz w:val="18"/>
                <w:szCs w:val="18"/>
              </w:rPr>
              <w:t>АТНО ПАРТНЕРСТВО</w:t>
            </w:r>
            <w:bookmarkEnd w:id="0"/>
          </w:p>
        </w:tc>
      </w:tr>
      <w:tr w:rsidR="000B3CA1" w:rsidRPr="00573D41" w14:paraId="42DF4581" w14:textId="77777777" w:rsidTr="00FF1AA8">
        <w:tc>
          <w:tcPr>
            <w:tcW w:w="13225" w:type="dxa"/>
            <w:gridSpan w:val="6"/>
            <w:shd w:val="clear" w:color="auto" w:fill="9CC2E5" w:themeFill="accent1" w:themeFillTint="99"/>
          </w:tcPr>
          <w:p w14:paraId="647ECE36" w14:textId="77777777" w:rsidR="000B3CA1" w:rsidRPr="00245D9D" w:rsidRDefault="000B3CA1" w:rsidP="000B3CA1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 xml:space="preserve">ЦЕЛ </w:t>
            </w:r>
          </w:p>
          <w:p w14:paraId="08E135F2" w14:textId="126E7FD7" w:rsidR="00B41DA8" w:rsidRPr="00573D41" w:rsidRDefault="00B41DA8" w:rsidP="00B41DA8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До мај 2025 година, имињата на </w:t>
            </w:r>
            <w:r w:rsidRPr="00573D41">
              <w:rPr>
                <w:rFonts w:eastAsia="Proxima Nova"/>
                <w:sz w:val="18"/>
                <w:szCs w:val="18"/>
              </w:rPr>
              <w:t>крајните сопственици на фирмите</w:t>
            </w:r>
            <w:r w:rsidR="00A309A6" w:rsidRPr="00573D41">
              <w:rPr>
                <w:rFonts w:eastAsia="Proxima Nova"/>
                <w:sz w:val="18"/>
                <w:szCs w:val="18"/>
              </w:rPr>
              <w:t xml:space="preserve">-понудувачи и на фирмите </w:t>
            </w:r>
            <w:r w:rsidRPr="00573D41">
              <w:rPr>
                <w:rFonts w:eastAsia="Proxima Nova"/>
                <w:sz w:val="18"/>
                <w:szCs w:val="18"/>
              </w:rPr>
              <w:t xml:space="preserve">што имаат склучено договори за јавни набавки, за концесии за минерални суровини и за воспоставување на ЈПП 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да се </w:t>
            </w:r>
            <w:r w:rsidR="00A309A6" w:rsidRPr="00573D41">
              <w:rPr>
                <w:rFonts w:eastAsia="Proxima Nova" w:cs="Calibri"/>
                <w:sz w:val="18"/>
                <w:szCs w:val="18"/>
              </w:rPr>
              <w:t xml:space="preserve">јавно 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достапни на ЕСЈН </w:t>
            </w:r>
            <w:r w:rsidR="00A03F10" w:rsidRPr="00573D41">
              <w:rPr>
                <w:rFonts w:eastAsia="Proxima Nova" w:cs="Calibri"/>
                <w:sz w:val="18"/>
                <w:szCs w:val="18"/>
              </w:rPr>
              <w:t>(</w:t>
            </w:r>
            <w:r w:rsidRPr="00573D41">
              <w:rPr>
                <w:rFonts w:eastAsia="Proxima Nova" w:cs="Calibri"/>
                <w:sz w:val="18"/>
                <w:szCs w:val="18"/>
              </w:rPr>
              <w:t>и на другите соодветни места каде што се објавени договорите</w:t>
            </w:r>
            <w:r w:rsidR="00A03F10" w:rsidRPr="00573D41">
              <w:rPr>
                <w:rFonts w:eastAsia="Proxima Nova" w:cs="Calibri"/>
                <w:sz w:val="18"/>
                <w:szCs w:val="18"/>
              </w:rPr>
              <w:t xml:space="preserve"> за концесиите)</w:t>
            </w:r>
          </w:p>
        </w:tc>
      </w:tr>
      <w:tr w:rsidR="000B3CA1" w:rsidRPr="00573D41" w14:paraId="742E4909" w14:textId="77777777" w:rsidTr="00FF1AA8">
        <w:tc>
          <w:tcPr>
            <w:tcW w:w="13225" w:type="dxa"/>
            <w:gridSpan w:val="6"/>
          </w:tcPr>
          <w:p w14:paraId="0A7A2F5F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РЕЗУЛТАТ</w:t>
            </w:r>
          </w:p>
          <w:p w14:paraId="0C780A42" w14:textId="1770EF39" w:rsidR="000B3CA1" w:rsidRPr="00573D41" w:rsidRDefault="00B41DA8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/>
                <w:sz w:val="18"/>
                <w:szCs w:val="18"/>
              </w:rPr>
              <w:t>Објав</w:t>
            </w:r>
            <w:r w:rsidR="00A309A6" w:rsidRPr="00573D41">
              <w:rPr>
                <w:rFonts w:eastAsia="Proxima Nova"/>
                <w:sz w:val="18"/>
                <w:szCs w:val="18"/>
              </w:rPr>
              <w:t xml:space="preserve">ените </w:t>
            </w:r>
            <w:r w:rsidRPr="00573D41">
              <w:rPr>
                <w:rFonts w:eastAsia="Proxima Nova"/>
                <w:sz w:val="18"/>
                <w:szCs w:val="18"/>
              </w:rPr>
              <w:t>имињата на вистински сопственици поттикнува фер конкуренција и ги обесхрабрува корумпираните актери да ги користат сложени сопственички структури за да ја прикријат својата вклученост во зделките со државата. Комбинацијата од транспарентност на вистинската сопственост и на јавните набавки</w:t>
            </w:r>
            <w:r w:rsidR="00A309A6" w:rsidRPr="00573D41">
              <w:rPr>
                <w:rFonts w:eastAsia="Proxima Nova"/>
                <w:sz w:val="18"/>
                <w:szCs w:val="18"/>
              </w:rPr>
              <w:t xml:space="preserve">, концесиите и ЈПП </w:t>
            </w:r>
            <w:r w:rsidRPr="00573D41">
              <w:rPr>
                <w:rFonts w:eastAsia="Proxima Nova"/>
                <w:sz w:val="18"/>
                <w:szCs w:val="18"/>
              </w:rPr>
              <w:t>ја подобрува севкупната одговорност на процесот на набавки,</w:t>
            </w:r>
            <w:r w:rsidR="00A309A6" w:rsidRPr="00573D41">
              <w:rPr>
                <w:rFonts w:eastAsia="Proxima Nova"/>
                <w:sz w:val="18"/>
                <w:szCs w:val="18"/>
              </w:rPr>
              <w:t xml:space="preserve"> концесии и ЈПП</w:t>
            </w:r>
            <w:r w:rsidRPr="00573D41">
              <w:rPr>
                <w:rFonts w:eastAsia="Proxima Nova"/>
                <w:sz w:val="18"/>
                <w:szCs w:val="18"/>
              </w:rPr>
              <w:t xml:space="preserve"> овозможувајќи идентификација на потенцијалните судири на интереси и гарантирајќи дека договорите се доделуваат врз основа на заслуги, а не преку фаворизирање или поткуп.</w:t>
            </w:r>
          </w:p>
        </w:tc>
      </w:tr>
      <w:tr w:rsidR="000B3CA1" w:rsidRPr="00573D41" w14:paraId="694C565C" w14:textId="77777777" w:rsidTr="00FF1AA8">
        <w:tc>
          <w:tcPr>
            <w:tcW w:w="13225" w:type="dxa"/>
            <w:gridSpan w:val="6"/>
          </w:tcPr>
          <w:p w14:paraId="56982547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 xml:space="preserve">РИЗИК </w:t>
            </w:r>
          </w:p>
          <w:p w14:paraId="6ED55B3F" w14:textId="47239333" w:rsidR="00E8478D" w:rsidRDefault="00E8478D" w:rsidP="00965839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Главни ризици </w:t>
            </w:r>
            <w:r>
              <w:rPr>
                <w:rFonts w:eastAsia="Proxima Nova" w:cs="Calibri"/>
                <w:sz w:val="18"/>
                <w:szCs w:val="18"/>
              </w:rPr>
              <w:t xml:space="preserve">до коишто може да дојде поради различни причини </w:t>
            </w:r>
            <w:r>
              <w:rPr>
                <w:rFonts w:eastAsia="Proxima Nova" w:cs="Calibri"/>
                <w:sz w:val="18"/>
                <w:szCs w:val="18"/>
              </w:rPr>
              <w:t>(</w:t>
            </w:r>
            <w:r>
              <w:rPr>
                <w:rFonts w:eastAsia="Proxima Nova" w:cs="Calibri"/>
                <w:sz w:val="18"/>
                <w:szCs w:val="18"/>
              </w:rPr>
              <w:t>немање политичка воља, вонредни избори и промени во Владата, застапување од бизнис-заедницата и сл</w:t>
            </w:r>
            <w:r>
              <w:rPr>
                <w:rFonts w:eastAsia="Proxima Nova" w:cs="Calibri"/>
                <w:sz w:val="18"/>
                <w:szCs w:val="18"/>
              </w:rPr>
              <w:t xml:space="preserve">.): </w:t>
            </w:r>
          </w:p>
          <w:p w14:paraId="732461E2" w14:textId="716C9D24" w:rsidR="00A309A6" w:rsidRPr="00573D41" w:rsidRDefault="00A309A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-Натамошно одложување на спроведувањето на заложбата за јавно објавување на имињата на вистинските сопственици во смисла на оваа заложба </w:t>
            </w:r>
          </w:p>
          <w:p w14:paraId="2EB4CDEA" w14:textId="3AD2DFF9" w:rsidR="00E8478D" w:rsidRPr="00573D41" w:rsidRDefault="00A309A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-Недонесување на законските измени и дополнувања на законот за спречување перење пари и финансирање тероризам </w:t>
            </w:r>
          </w:p>
        </w:tc>
      </w:tr>
      <w:tr w:rsidR="000B3CA1" w:rsidRPr="00573D41" w14:paraId="1AEAB2F0" w14:textId="77777777" w:rsidTr="00FF1AA8">
        <w:tc>
          <w:tcPr>
            <w:tcW w:w="13225" w:type="dxa"/>
            <w:gridSpan w:val="6"/>
            <w:shd w:val="clear" w:color="auto" w:fill="E2EFD9" w:themeFill="accent6" w:themeFillTint="33"/>
          </w:tcPr>
          <w:p w14:paraId="5E7E7663" w14:textId="01381315" w:rsidR="00187C90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Наслов на достигнување</w:t>
            </w:r>
          </w:p>
          <w:p w14:paraId="3099E4C9" w14:textId="772C0A59" w:rsidR="000B3CA1" w:rsidRPr="00573D41" w:rsidRDefault="00187C90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/>
                <w:i/>
                <w:sz w:val="18"/>
                <w:szCs w:val="18"/>
              </w:rPr>
              <w:t xml:space="preserve">1.2.1 Детектирање на потребните предуслови за јавно објавување на имињата на вистинските сопственици, со можен временски рок на остварување  </w:t>
            </w:r>
          </w:p>
        </w:tc>
      </w:tr>
      <w:tr w:rsidR="00A17CFA" w:rsidRPr="00245D9D" w14:paraId="3CF2F446" w14:textId="77777777" w:rsidTr="008F04FD">
        <w:tc>
          <w:tcPr>
            <w:tcW w:w="4495" w:type="dxa"/>
          </w:tcPr>
          <w:p w14:paraId="38DF5257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Активност/задача</w:t>
            </w:r>
          </w:p>
        </w:tc>
        <w:tc>
          <w:tcPr>
            <w:tcW w:w="1170" w:type="dxa"/>
          </w:tcPr>
          <w:p w14:paraId="6A66B370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Рок/датум</w:t>
            </w:r>
          </w:p>
        </w:tc>
        <w:tc>
          <w:tcPr>
            <w:tcW w:w="2610" w:type="dxa"/>
          </w:tcPr>
          <w:p w14:paraId="00FEB5BE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Потребни ресурси</w:t>
            </w:r>
          </w:p>
        </w:tc>
        <w:tc>
          <w:tcPr>
            <w:tcW w:w="1890" w:type="dxa"/>
          </w:tcPr>
          <w:p w14:paraId="468EFCA2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Одговорно лице/а</w:t>
            </w:r>
          </w:p>
        </w:tc>
        <w:tc>
          <w:tcPr>
            <w:tcW w:w="1620" w:type="dxa"/>
          </w:tcPr>
          <w:p w14:paraId="767EBF0C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 xml:space="preserve">Очекуван резултат </w:t>
            </w:r>
          </w:p>
        </w:tc>
        <w:tc>
          <w:tcPr>
            <w:tcW w:w="1440" w:type="dxa"/>
          </w:tcPr>
          <w:p w14:paraId="77741FC0" w14:textId="77777777" w:rsidR="000B3CA1" w:rsidRPr="00245D9D" w:rsidRDefault="000B3CA1" w:rsidP="00965839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245D9D">
              <w:rPr>
                <w:rFonts w:eastAsia="Proxima Nova" w:cs="Calibri"/>
                <w:b/>
                <w:bCs/>
                <w:sz w:val="18"/>
                <w:szCs w:val="18"/>
              </w:rPr>
              <w:t>Забелешка за напредокот</w:t>
            </w:r>
          </w:p>
        </w:tc>
      </w:tr>
      <w:tr w:rsidR="00A17CFA" w:rsidRPr="00573D41" w14:paraId="75D19DCD" w14:textId="77777777" w:rsidTr="008F04FD">
        <w:tc>
          <w:tcPr>
            <w:tcW w:w="4495" w:type="dxa"/>
          </w:tcPr>
          <w:p w14:paraId="4F91EE15" w14:textId="7FC208D0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1. </w:t>
            </w:r>
            <w:r w:rsidR="00A309A6" w:rsidRPr="00573D41">
              <w:rPr>
                <w:rFonts w:eastAsia="Proxima Nova" w:cs="Calibri"/>
                <w:sz w:val="18"/>
                <w:szCs w:val="18"/>
              </w:rPr>
              <w:t>Изработ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ка на </w:t>
            </w:r>
            <w:r w:rsidR="00A309A6" w:rsidRPr="00573D41">
              <w:rPr>
                <w:rFonts w:eastAsia="Proxima Nova" w:cs="Calibri"/>
                <w:sz w:val="18"/>
                <w:szCs w:val="18"/>
              </w:rPr>
              <w:t>белешка со опис на постапката за надополнување на образецот за поднесување понуда за договор за јавна набавка со можност за доброволно изјаснување на понудувачите за објав</w:t>
            </w:r>
            <w:r w:rsidR="006109D5" w:rsidRPr="00573D41">
              <w:rPr>
                <w:rFonts w:eastAsia="Proxima Nova" w:cs="Calibri"/>
                <w:sz w:val="18"/>
                <w:szCs w:val="18"/>
              </w:rPr>
              <w:t xml:space="preserve">ување </w:t>
            </w:r>
            <w:r w:rsidR="00A309A6" w:rsidRPr="00573D41">
              <w:rPr>
                <w:rFonts w:eastAsia="Proxima Nova" w:cs="Calibri"/>
                <w:sz w:val="18"/>
                <w:szCs w:val="18"/>
              </w:rPr>
              <w:t xml:space="preserve">на името на вистинскиот сопственик на економскиот оператор што доставува понуда </w:t>
            </w:r>
          </w:p>
        </w:tc>
        <w:tc>
          <w:tcPr>
            <w:tcW w:w="1170" w:type="dxa"/>
          </w:tcPr>
          <w:p w14:paraId="2C676E80" w14:textId="1787325E" w:rsidR="000B3CA1" w:rsidRPr="00573D41" w:rsidRDefault="00DC1A1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>ноември 2024</w:t>
            </w:r>
          </w:p>
        </w:tc>
        <w:tc>
          <w:tcPr>
            <w:tcW w:w="2610" w:type="dxa"/>
          </w:tcPr>
          <w:p w14:paraId="1706FA4C" w14:textId="0F9A3C64" w:rsidR="000B3CA1" w:rsidRPr="00573D41" w:rsidRDefault="002158A0" w:rsidP="00965839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и просторни – за с</w:t>
            </w:r>
            <w:r w:rsidR="00DC1A16" w:rsidRPr="00573D41">
              <w:rPr>
                <w:rFonts w:eastAsia="Proxima Nova" w:cs="Calibri"/>
                <w:sz w:val="18"/>
                <w:szCs w:val="18"/>
              </w:rPr>
              <w:t xml:space="preserve">останок на работната група за заложбата </w:t>
            </w:r>
          </w:p>
        </w:tc>
        <w:tc>
          <w:tcPr>
            <w:tcW w:w="1890" w:type="dxa"/>
          </w:tcPr>
          <w:p w14:paraId="01BCE844" w14:textId="20330A52" w:rsidR="000B3CA1" w:rsidRPr="00573D41" w:rsidRDefault="00DC1A1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>Претставник на БЈН и на кабинетот на ЗПВР</w:t>
            </w:r>
            <w:r w:rsidR="00A92BE8">
              <w:rPr>
                <w:rFonts w:eastAsia="Proxima Nova" w:cs="Calibri"/>
                <w:sz w:val="18"/>
                <w:szCs w:val="18"/>
              </w:rPr>
              <w:t>С</w:t>
            </w:r>
            <w:r w:rsidRPr="00573D41">
              <w:rPr>
                <w:rFonts w:eastAsia="Proxima Nova" w:cs="Calibri"/>
                <w:sz w:val="18"/>
                <w:szCs w:val="18"/>
              </w:rPr>
              <w:t>М Фетаи</w:t>
            </w:r>
          </w:p>
        </w:tc>
        <w:tc>
          <w:tcPr>
            <w:tcW w:w="1620" w:type="dxa"/>
          </w:tcPr>
          <w:p w14:paraId="47272416" w14:textId="0292B4E5" w:rsidR="000B3CA1" w:rsidRPr="00573D41" w:rsidRDefault="00DC1A1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Изработена белешка </w:t>
            </w:r>
          </w:p>
        </w:tc>
        <w:tc>
          <w:tcPr>
            <w:tcW w:w="1440" w:type="dxa"/>
          </w:tcPr>
          <w:p w14:paraId="43A0405A" w14:textId="77777777" w:rsidR="000B3CA1" w:rsidRPr="00573D41" w:rsidRDefault="000B3CA1" w:rsidP="00965839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A17CFA" w:rsidRPr="00573D41" w14:paraId="206CAD19" w14:textId="77777777" w:rsidTr="008F04FD">
        <w:tc>
          <w:tcPr>
            <w:tcW w:w="4495" w:type="dxa"/>
          </w:tcPr>
          <w:p w14:paraId="059FAAE7" w14:textId="026729BC" w:rsidR="00DC1A16" w:rsidRPr="00573D41" w:rsidRDefault="00187C90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>2.</w:t>
            </w:r>
            <w:r w:rsidR="00DC1A16" w:rsidRPr="00573D41">
              <w:rPr>
                <w:rFonts w:eastAsia="Proxima Nova" w:cs="Calibri"/>
                <w:sz w:val="18"/>
                <w:szCs w:val="18"/>
              </w:rPr>
              <w:t xml:space="preserve"> Изработка на белешка со опис на потребните законски измени и дополнувања за спроведување на заложбата</w:t>
            </w:r>
          </w:p>
        </w:tc>
        <w:tc>
          <w:tcPr>
            <w:tcW w:w="1170" w:type="dxa"/>
          </w:tcPr>
          <w:p w14:paraId="596C02E9" w14:textId="2C0D1F0C" w:rsidR="000B3CA1" w:rsidRPr="00573D41" w:rsidRDefault="00DC1A1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>декември 2024</w:t>
            </w:r>
          </w:p>
        </w:tc>
        <w:tc>
          <w:tcPr>
            <w:tcW w:w="2610" w:type="dxa"/>
          </w:tcPr>
          <w:p w14:paraId="1FB877D1" w14:textId="056D4A99" w:rsidR="000B3CA1" w:rsidRPr="00573D41" w:rsidRDefault="002158A0" w:rsidP="00965839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Човечки и просторни – </w:t>
            </w:r>
            <w:r>
              <w:rPr>
                <w:rFonts w:eastAsia="Proxima Nova" w:cs="Calibri"/>
                <w:sz w:val="18"/>
                <w:szCs w:val="18"/>
              </w:rPr>
              <w:t>за с</w:t>
            </w:r>
            <w:r w:rsidR="00DC1A16" w:rsidRPr="00573D41">
              <w:rPr>
                <w:rFonts w:eastAsia="Proxima Nova" w:cs="Calibri"/>
                <w:sz w:val="18"/>
                <w:szCs w:val="18"/>
              </w:rPr>
              <w:t xml:space="preserve">останок на работната група за заложбата, со присуство на претставник на УФР </w:t>
            </w:r>
          </w:p>
        </w:tc>
        <w:tc>
          <w:tcPr>
            <w:tcW w:w="1890" w:type="dxa"/>
          </w:tcPr>
          <w:p w14:paraId="02D9583C" w14:textId="35BABF3E" w:rsidR="000B3CA1" w:rsidRPr="00573D41" w:rsidRDefault="00DC1A1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>Претставник на УФР, претставник на МФ и претставник на Централен регистар</w:t>
            </w:r>
          </w:p>
        </w:tc>
        <w:tc>
          <w:tcPr>
            <w:tcW w:w="1620" w:type="dxa"/>
          </w:tcPr>
          <w:p w14:paraId="671A97F6" w14:textId="02976F73" w:rsidR="000B3CA1" w:rsidRPr="00573D41" w:rsidRDefault="00DC1A16" w:rsidP="00965839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Изработена белешка </w:t>
            </w:r>
          </w:p>
        </w:tc>
        <w:tc>
          <w:tcPr>
            <w:tcW w:w="1440" w:type="dxa"/>
          </w:tcPr>
          <w:p w14:paraId="0244B1FB" w14:textId="77777777" w:rsidR="000B3CA1" w:rsidRPr="00573D41" w:rsidRDefault="000B3CA1" w:rsidP="00965839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A17CFA" w:rsidRPr="00573D41" w14:paraId="263FA5DC" w14:textId="77777777" w:rsidTr="008F04FD">
        <w:trPr>
          <w:trHeight w:val="946"/>
        </w:trPr>
        <w:tc>
          <w:tcPr>
            <w:tcW w:w="4495" w:type="dxa"/>
          </w:tcPr>
          <w:p w14:paraId="0439536E" w14:textId="205CDA38" w:rsidR="008440AB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3. </w:t>
            </w:r>
            <w:r w:rsidRPr="00573D41">
              <w:rPr>
                <w:rFonts w:eastAsia="Proxima Nova" w:cs="Calibri"/>
                <w:sz w:val="18"/>
                <w:szCs w:val="18"/>
              </w:rPr>
              <w:t>Изработ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ка на 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белешка со опис на постапката за 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овозможување на </w:t>
            </w:r>
            <w:r w:rsidRPr="00573D41">
              <w:rPr>
                <w:rFonts w:eastAsia="Proxima Nova" w:cs="Calibri"/>
                <w:sz w:val="18"/>
                <w:szCs w:val="18"/>
              </w:rPr>
              <w:t>доброволно изјаснување на понудувачите за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 договори за концесии и за воспоставување ЈПП за </w:t>
            </w:r>
            <w:r w:rsidRPr="00573D41">
              <w:rPr>
                <w:rFonts w:eastAsia="Proxima Nova" w:cs="Calibri"/>
                <w:sz w:val="18"/>
                <w:szCs w:val="18"/>
              </w:rPr>
              <w:t>објав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ување </w:t>
            </w:r>
            <w:r w:rsidRPr="00573D41">
              <w:rPr>
                <w:rFonts w:eastAsia="Proxima Nova" w:cs="Calibri"/>
                <w:sz w:val="18"/>
                <w:szCs w:val="18"/>
              </w:rPr>
              <w:t>на името на вистинскиот сопственик на економскиот оператор што доставува понуда</w:t>
            </w:r>
          </w:p>
        </w:tc>
        <w:tc>
          <w:tcPr>
            <w:tcW w:w="1170" w:type="dxa"/>
          </w:tcPr>
          <w:p w14:paraId="2642680C" w14:textId="2A8AFE86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декември </w:t>
            </w:r>
            <w:r w:rsidRPr="00573D41">
              <w:rPr>
                <w:rFonts w:eastAsia="Proxima Nova" w:cs="Calibri"/>
                <w:sz w:val="18"/>
                <w:szCs w:val="18"/>
              </w:rPr>
              <w:t>2024</w:t>
            </w:r>
          </w:p>
        </w:tc>
        <w:tc>
          <w:tcPr>
            <w:tcW w:w="2610" w:type="dxa"/>
          </w:tcPr>
          <w:p w14:paraId="5C9E59F7" w14:textId="6186F15A" w:rsidR="00DC1A16" w:rsidRPr="00573D41" w:rsidRDefault="002158A0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Човечки и просторни – </w:t>
            </w:r>
            <w:r>
              <w:rPr>
                <w:rFonts w:eastAsia="Proxima Nova" w:cs="Calibri"/>
                <w:sz w:val="18"/>
                <w:szCs w:val="18"/>
              </w:rPr>
              <w:t>за с</w:t>
            </w:r>
            <w:r w:rsidR="00DC1A16" w:rsidRPr="00573D41">
              <w:rPr>
                <w:rFonts w:eastAsia="Proxima Nova" w:cs="Calibri"/>
                <w:sz w:val="18"/>
                <w:szCs w:val="18"/>
              </w:rPr>
              <w:t xml:space="preserve">останок на работната група за заложбата </w:t>
            </w:r>
          </w:p>
        </w:tc>
        <w:tc>
          <w:tcPr>
            <w:tcW w:w="1890" w:type="dxa"/>
          </w:tcPr>
          <w:p w14:paraId="41EE4F1E" w14:textId="3F28B71C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>Претставник на БЈН, претставник на МЕ</w:t>
            </w:r>
            <w:r w:rsidR="000004A4" w:rsidRPr="00573D41">
              <w:rPr>
                <w:rFonts w:eastAsia="Proxima Nova" w:cs="Calibri"/>
                <w:sz w:val="18"/>
                <w:szCs w:val="18"/>
              </w:rPr>
              <w:t>T</w:t>
            </w:r>
            <w:r w:rsidRPr="00573D41">
              <w:rPr>
                <w:rFonts w:eastAsia="Proxima Nova" w:cs="Calibri"/>
                <w:sz w:val="18"/>
                <w:szCs w:val="18"/>
              </w:rPr>
              <w:t xml:space="preserve"> и претставник на МЕ</w:t>
            </w:r>
            <w:r w:rsidR="000004A4" w:rsidRPr="00573D41">
              <w:rPr>
                <w:rFonts w:eastAsia="Proxima Nova" w:cs="Calibri"/>
                <w:sz w:val="18"/>
                <w:szCs w:val="18"/>
              </w:rPr>
              <w:t>Р</w:t>
            </w:r>
            <w:r w:rsidRPr="00573D41">
              <w:rPr>
                <w:rFonts w:eastAsia="Proxima Nova" w:cs="Calibri"/>
                <w:sz w:val="18"/>
                <w:szCs w:val="18"/>
              </w:rPr>
              <w:t>МС</w:t>
            </w:r>
          </w:p>
        </w:tc>
        <w:tc>
          <w:tcPr>
            <w:tcW w:w="1620" w:type="dxa"/>
          </w:tcPr>
          <w:p w14:paraId="6E5E0B6F" w14:textId="1333E1E4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 w:cs="Calibri"/>
                <w:sz w:val="18"/>
                <w:szCs w:val="18"/>
              </w:rPr>
              <w:t xml:space="preserve">Изработена белешка </w:t>
            </w:r>
          </w:p>
        </w:tc>
        <w:tc>
          <w:tcPr>
            <w:tcW w:w="1440" w:type="dxa"/>
          </w:tcPr>
          <w:p w14:paraId="28E9A3DA" w14:textId="77777777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  <w:lang w:val="en-US"/>
              </w:rPr>
            </w:pPr>
          </w:p>
        </w:tc>
      </w:tr>
      <w:tr w:rsidR="00DC1A16" w:rsidRPr="00573D41" w14:paraId="4B0BD116" w14:textId="77777777" w:rsidTr="00FF1AA8">
        <w:tc>
          <w:tcPr>
            <w:tcW w:w="13225" w:type="dxa"/>
            <w:gridSpan w:val="6"/>
            <w:shd w:val="clear" w:color="auto" w:fill="E2EFD9" w:themeFill="accent6" w:themeFillTint="33"/>
          </w:tcPr>
          <w:p w14:paraId="508D29EA" w14:textId="77777777" w:rsidR="00DC1A16" w:rsidRPr="006B735E" w:rsidRDefault="00DC1A16" w:rsidP="00DC1A16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6B735E">
              <w:rPr>
                <w:rFonts w:eastAsia="Proxima Nova" w:cs="Calibri"/>
                <w:b/>
                <w:bCs/>
                <w:sz w:val="18"/>
                <w:szCs w:val="18"/>
              </w:rPr>
              <w:lastRenderedPageBreak/>
              <w:t>Наслов на достигнување</w:t>
            </w:r>
          </w:p>
          <w:p w14:paraId="14A64E05" w14:textId="262F00B6" w:rsidR="00B729C3" w:rsidRPr="00573D41" w:rsidRDefault="00B729C3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rFonts w:eastAsia="Proxima Nova"/>
                <w:i/>
                <w:sz w:val="18"/>
                <w:szCs w:val="18"/>
              </w:rPr>
              <w:t>1.2.2 Спроведување на детектираните предуслови за јавно објавување на имињата на вистинските сопственици на фирмите-понудувачи и на фирмите со склучени договори за јавни набавки, концесии и ЈПП</w:t>
            </w:r>
          </w:p>
        </w:tc>
      </w:tr>
      <w:tr w:rsidR="00A17CFA" w:rsidRPr="00573D41" w14:paraId="382A2699" w14:textId="77777777" w:rsidTr="008F04FD">
        <w:tc>
          <w:tcPr>
            <w:tcW w:w="4495" w:type="dxa"/>
          </w:tcPr>
          <w:p w14:paraId="733CBF5C" w14:textId="3891D07D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Активност/задача</w:t>
            </w:r>
          </w:p>
        </w:tc>
        <w:tc>
          <w:tcPr>
            <w:tcW w:w="1170" w:type="dxa"/>
          </w:tcPr>
          <w:p w14:paraId="7C8634B7" w14:textId="4CF82925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Рок/датум</w:t>
            </w:r>
          </w:p>
        </w:tc>
        <w:tc>
          <w:tcPr>
            <w:tcW w:w="2610" w:type="dxa"/>
          </w:tcPr>
          <w:p w14:paraId="43A139E8" w14:textId="674F5332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Потребни ресурси</w:t>
            </w:r>
          </w:p>
        </w:tc>
        <w:tc>
          <w:tcPr>
            <w:tcW w:w="1890" w:type="dxa"/>
          </w:tcPr>
          <w:p w14:paraId="1B3742A3" w14:textId="69378E70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Одговорно лице/а</w:t>
            </w:r>
          </w:p>
        </w:tc>
        <w:tc>
          <w:tcPr>
            <w:tcW w:w="1620" w:type="dxa"/>
          </w:tcPr>
          <w:p w14:paraId="32043A63" w14:textId="13604066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 xml:space="preserve">Очекуван резултат </w:t>
            </w:r>
          </w:p>
        </w:tc>
        <w:tc>
          <w:tcPr>
            <w:tcW w:w="1440" w:type="dxa"/>
          </w:tcPr>
          <w:p w14:paraId="6740B344" w14:textId="6E933722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Забелешка за напредокот</w:t>
            </w:r>
          </w:p>
        </w:tc>
      </w:tr>
      <w:tr w:rsidR="00A17CFA" w:rsidRPr="00573D41" w14:paraId="5D825259" w14:textId="77777777" w:rsidTr="008F04FD">
        <w:tc>
          <w:tcPr>
            <w:tcW w:w="4495" w:type="dxa"/>
          </w:tcPr>
          <w:p w14:paraId="44178ED4" w14:textId="0F41636E" w:rsidR="00E54AB9" w:rsidRPr="00E54AB9" w:rsidRDefault="00E54AB9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1. </w:t>
            </w:r>
            <w:r w:rsidR="004E6DF0">
              <w:rPr>
                <w:rFonts w:eastAsia="Proxima Nova" w:cs="Calibri"/>
                <w:sz w:val="18"/>
                <w:szCs w:val="18"/>
              </w:rPr>
              <w:t xml:space="preserve">Дополнување на образецот за доставување понуда за склучување договор за јавна набавка </w:t>
            </w:r>
          </w:p>
        </w:tc>
        <w:tc>
          <w:tcPr>
            <w:tcW w:w="1170" w:type="dxa"/>
          </w:tcPr>
          <w:p w14:paraId="56CF2D49" w14:textId="59A4BF3E" w:rsidR="00DC1A16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декември 2024</w:t>
            </w:r>
          </w:p>
        </w:tc>
        <w:tc>
          <w:tcPr>
            <w:tcW w:w="2610" w:type="dxa"/>
          </w:tcPr>
          <w:p w14:paraId="6509344A" w14:textId="22239442" w:rsidR="00DC1A16" w:rsidRPr="00573D41" w:rsidRDefault="002158A0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и</w:t>
            </w:r>
            <w:r w:rsidR="004E6DF0">
              <w:rPr>
                <w:rFonts w:eastAsia="Proxima Nova" w:cs="Calibri"/>
                <w:sz w:val="18"/>
                <w:szCs w:val="18"/>
              </w:rPr>
              <w:t>зработка на дополнувањето од страна на БЈН и на фирмата за одржување и ажурирање на ЕСЈН</w:t>
            </w:r>
          </w:p>
        </w:tc>
        <w:tc>
          <w:tcPr>
            <w:tcW w:w="1890" w:type="dxa"/>
          </w:tcPr>
          <w:p w14:paraId="2D27F4DE" w14:textId="17FEA249" w:rsidR="00DC1A16" w:rsidRPr="00573D41" w:rsidRDefault="00297C04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Претставник на БЈН</w:t>
            </w:r>
          </w:p>
        </w:tc>
        <w:tc>
          <w:tcPr>
            <w:tcW w:w="1620" w:type="dxa"/>
          </w:tcPr>
          <w:p w14:paraId="70E9B765" w14:textId="65027773" w:rsidR="00DC1A16" w:rsidRPr="00573D41" w:rsidRDefault="00E236AC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Променет образец</w:t>
            </w:r>
          </w:p>
        </w:tc>
        <w:tc>
          <w:tcPr>
            <w:tcW w:w="1440" w:type="dxa"/>
          </w:tcPr>
          <w:p w14:paraId="512D9A39" w14:textId="77777777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A17CFA" w:rsidRPr="00573D41" w14:paraId="0B897E92" w14:textId="77777777" w:rsidTr="008F04FD">
        <w:tc>
          <w:tcPr>
            <w:tcW w:w="4495" w:type="dxa"/>
          </w:tcPr>
          <w:p w14:paraId="6B9E11C5" w14:textId="6CBFC68B" w:rsidR="00DC1A16" w:rsidRPr="00573D41" w:rsidRDefault="00E54AB9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2. </w:t>
            </w:r>
            <w:r w:rsidR="004E6DF0">
              <w:rPr>
                <w:rFonts w:eastAsia="Proxima Nova" w:cs="Calibri"/>
                <w:sz w:val="18"/>
                <w:szCs w:val="18"/>
              </w:rPr>
              <w:t xml:space="preserve">Објавување известување до економските оператори на ЕСЈН за извршената промена во образецот </w:t>
            </w:r>
          </w:p>
        </w:tc>
        <w:tc>
          <w:tcPr>
            <w:tcW w:w="1170" w:type="dxa"/>
          </w:tcPr>
          <w:p w14:paraId="2A1CB2EC" w14:textId="00554218" w:rsidR="00DC1A16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декември 2024</w:t>
            </w:r>
          </w:p>
        </w:tc>
        <w:tc>
          <w:tcPr>
            <w:tcW w:w="2610" w:type="dxa"/>
          </w:tcPr>
          <w:p w14:paraId="2A08C10E" w14:textId="7C6363A9" w:rsidR="00DC1A16" w:rsidRPr="00573D41" w:rsidRDefault="002E715B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и</w:t>
            </w:r>
            <w:r w:rsidR="004E6DF0">
              <w:rPr>
                <w:rFonts w:eastAsia="Proxima Nova" w:cs="Calibri"/>
                <w:sz w:val="18"/>
                <w:szCs w:val="18"/>
              </w:rPr>
              <w:t xml:space="preserve">зработка и </w:t>
            </w:r>
            <w:r>
              <w:rPr>
                <w:rFonts w:eastAsia="Proxima Nova" w:cs="Calibri"/>
                <w:sz w:val="18"/>
                <w:szCs w:val="18"/>
              </w:rPr>
              <w:t xml:space="preserve">за објавување на </w:t>
            </w:r>
            <w:r w:rsidR="004E6DF0">
              <w:rPr>
                <w:rFonts w:eastAsia="Proxima Nova" w:cs="Calibri"/>
                <w:sz w:val="18"/>
                <w:szCs w:val="18"/>
              </w:rPr>
              <w:t>известувањето од страна на БЈН</w:t>
            </w:r>
          </w:p>
        </w:tc>
        <w:tc>
          <w:tcPr>
            <w:tcW w:w="1890" w:type="dxa"/>
          </w:tcPr>
          <w:p w14:paraId="2CE30E34" w14:textId="09939DB3" w:rsidR="00DC1A16" w:rsidRPr="00573D41" w:rsidRDefault="00297C04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Претставник на БЈН</w:t>
            </w:r>
          </w:p>
        </w:tc>
        <w:tc>
          <w:tcPr>
            <w:tcW w:w="1620" w:type="dxa"/>
          </w:tcPr>
          <w:p w14:paraId="1DA4ABBF" w14:textId="0248E2C4" w:rsidR="00DC1A16" w:rsidRPr="00573D41" w:rsidRDefault="00E236AC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Објавено известување</w:t>
            </w:r>
          </w:p>
        </w:tc>
        <w:tc>
          <w:tcPr>
            <w:tcW w:w="1440" w:type="dxa"/>
          </w:tcPr>
          <w:p w14:paraId="515D8378" w14:textId="77777777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A17CFA" w:rsidRPr="00573D41" w14:paraId="27FDCAE7" w14:textId="77777777" w:rsidTr="008F04FD">
        <w:tc>
          <w:tcPr>
            <w:tcW w:w="4495" w:type="dxa"/>
          </w:tcPr>
          <w:p w14:paraId="34C950B3" w14:textId="04C68E16" w:rsidR="00DC1A16" w:rsidRPr="00573D41" w:rsidRDefault="00E54AB9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3. </w:t>
            </w:r>
            <w:r w:rsidR="004E6DF0">
              <w:rPr>
                <w:rFonts w:eastAsia="Proxima Nova" w:cs="Calibri"/>
                <w:sz w:val="18"/>
                <w:szCs w:val="18"/>
              </w:rPr>
              <w:t xml:space="preserve">Дополнување на образецот за доставување понуда за </w:t>
            </w:r>
            <w:r w:rsidR="004E6DF0">
              <w:rPr>
                <w:rFonts w:eastAsia="Proxima Nova" w:cs="Calibri"/>
                <w:sz w:val="18"/>
                <w:szCs w:val="18"/>
              </w:rPr>
              <w:t xml:space="preserve">добивање концесија </w:t>
            </w:r>
          </w:p>
        </w:tc>
        <w:tc>
          <w:tcPr>
            <w:tcW w:w="1170" w:type="dxa"/>
          </w:tcPr>
          <w:p w14:paraId="2A29BC91" w14:textId="204981AC" w:rsidR="00DC1A16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 w:rsidRPr="002D2010">
              <w:rPr>
                <w:rFonts w:eastAsia="Proxima Nova" w:cs="Calibri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2610" w:type="dxa"/>
          </w:tcPr>
          <w:p w14:paraId="1E33E2D7" w14:textId="2ABD3C61" w:rsidR="00DC1A16" w:rsidRPr="00573D41" w:rsidRDefault="002E715B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и</w:t>
            </w:r>
            <w:r w:rsidR="004E6DF0">
              <w:rPr>
                <w:rFonts w:eastAsia="Proxima Nova" w:cs="Calibri"/>
                <w:sz w:val="18"/>
                <w:szCs w:val="18"/>
              </w:rPr>
              <w:t xml:space="preserve">зработка </w:t>
            </w:r>
            <w:r w:rsidR="004E6DF0">
              <w:rPr>
                <w:rFonts w:eastAsia="Proxima Nova" w:cs="Calibri"/>
                <w:sz w:val="18"/>
                <w:szCs w:val="18"/>
              </w:rPr>
              <w:t>на дополнувањето од страна на тимот на МЕТ/МЕРМС</w:t>
            </w:r>
          </w:p>
        </w:tc>
        <w:tc>
          <w:tcPr>
            <w:tcW w:w="1890" w:type="dxa"/>
          </w:tcPr>
          <w:p w14:paraId="4792159E" w14:textId="42F8C19B" w:rsidR="00DC1A16" w:rsidRPr="00573D41" w:rsidRDefault="00297C04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Претставник на </w:t>
            </w:r>
            <w:r>
              <w:rPr>
                <w:rFonts w:eastAsia="Proxima Nova" w:cs="Calibri"/>
                <w:sz w:val="18"/>
                <w:szCs w:val="18"/>
              </w:rPr>
              <w:t>МЕТ/МЕРМС</w:t>
            </w:r>
          </w:p>
        </w:tc>
        <w:tc>
          <w:tcPr>
            <w:tcW w:w="1620" w:type="dxa"/>
          </w:tcPr>
          <w:p w14:paraId="4A541B20" w14:textId="45B2739C" w:rsidR="00DC1A16" w:rsidRPr="00573D41" w:rsidRDefault="00E236AC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Променет образец</w:t>
            </w:r>
          </w:p>
        </w:tc>
        <w:tc>
          <w:tcPr>
            <w:tcW w:w="1440" w:type="dxa"/>
          </w:tcPr>
          <w:p w14:paraId="17A17478" w14:textId="77777777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A17CFA" w:rsidRPr="00573D41" w14:paraId="534DB49C" w14:textId="77777777" w:rsidTr="008F04FD">
        <w:tc>
          <w:tcPr>
            <w:tcW w:w="4495" w:type="dxa"/>
          </w:tcPr>
          <w:p w14:paraId="4E5DD94F" w14:textId="4B5FCC4F" w:rsidR="00DC1A16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4</w:t>
            </w:r>
            <w:r>
              <w:rPr>
                <w:rFonts w:eastAsia="Proxima Nova" w:cs="Calibri"/>
                <w:sz w:val="18"/>
                <w:szCs w:val="18"/>
              </w:rPr>
              <w:t xml:space="preserve">. Дополнување на образецот за доставување понуда за </w:t>
            </w:r>
            <w:r>
              <w:rPr>
                <w:rFonts w:eastAsia="Proxima Nova" w:cs="Calibri"/>
                <w:sz w:val="18"/>
                <w:szCs w:val="18"/>
              </w:rPr>
              <w:t>склучување на договор за ЈПП</w:t>
            </w:r>
          </w:p>
        </w:tc>
        <w:tc>
          <w:tcPr>
            <w:tcW w:w="1170" w:type="dxa"/>
          </w:tcPr>
          <w:p w14:paraId="016679EE" w14:textId="3F005649" w:rsidR="00DC1A16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 w:rsidRPr="002D2010">
              <w:rPr>
                <w:rFonts w:eastAsia="Proxima Nova" w:cs="Calibri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2610" w:type="dxa"/>
          </w:tcPr>
          <w:p w14:paraId="536044D9" w14:textId="76FB504A" w:rsidR="00DC1A16" w:rsidRPr="00573D41" w:rsidRDefault="002E715B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и</w:t>
            </w:r>
            <w:r w:rsidR="004E6DF0">
              <w:rPr>
                <w:rFonts w:eastAsia="Proxima Nova" w:cs="Calibri"/>
                <w:sz w:val="18"/>
                <w:szCs w:val="18"/>
              </w:rPr>
              <w:t>зработка на дополнувањето од страна на тимот на МЕТ/МЕРМС</w:t>
            </w:r>
          </w:p>
        </w:tc>
        <w:tc>
          <w:tcPr>
            <w:tcW w:w="1890" w:type="dxa"/>
          </w:tcPr>
          <w:p w14:paraId="2F3E2B2D" w14:textId="412EA1D3" w:rsidR="00DC1A16" w:rsidRPr="00573D41" w:rsidRDefault="00297C04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Претставник на </w:t>
            </w:r>
            <w:r>
              <w:rPr>
                <w:rFonts w:eastAsia="Proxima Nova" w:cs="Calibri"/>
                <w:sz w:val="18"/>
                <w:szCs w:val="18"/>
              </w:rPr>
              <w:t>МЕТ/МЕРМС</w:t>
            </w:r>
          </w:p>
        </w:tc>
        <w:tc>
          <w:tcPr>
            <w:tcW w:w="1620" w:type="dxa"/>
          </w:tcPr>
          <w:p w14:paraId="7F0B2354" w14:textId="58CAF186" w:rsidR="00DC1A16" w:rsidRPr="00573D41" w:rsidRDefault="00E236AC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Променет образец</w:t>
            </w:r>
          </w:p>
        </w:tc>
        <w:tc>
          <w:tcPr>
            <w:tcW w:w="1440" w:type="dxa"/>
          </w:tcPr>
          <w:p w14:paraId="69574061" w14:textId="77777777" w:rsidR="00DC1A16" w:rsidRPr="00573D41" w:rsidRDefault="00DC1A16" w:rsidP="00DC1A16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E8478D" w:rsidRPr="00573D41" w14:paraId="1481E72F" w14:textId="77777777" w:rsidTr="008F04FD">
        <w:tc>
          <w:tcPr>
            <w:tcW w:w="4495" w:type="dxa"/>
          </w:tcPr>
          <w:p w14:paraId="5920256E" w14:textId="0B4FA46A" w:rsidR="004E6DF0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5. Спроведување на постапка за измена и дополнување на ЗСППФТ</w:t>
            </w:r>
          </w:p>
        </w:tc>
        <w:tc>
          <w:tcPr>
            <w:tcW w:w="1170" w:type="dxa"/>
          </w:tcPr>
          <w:p w14:paraId="4148C0E2" w14:textId="0AFB0E35" w:rsidR="004E6DF0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  <w:r w:rsidRPr="002D2010">
              <w:rPr>
                <w:rFonts w:eastAsia="Proxima Nova" w:cs="Calibri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2610" w:type="dxa"/>
          </w:tcPr>
          <w:p w14:paraId="6F67EC2E" w14:textId="77777777" w:rsidR="00DF0296" w:rsidRDefault="002E715B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изработка на текст на објава и о</w:t>
            </w:r>
            <w:r w:rsidR="00DF0296">
              <w:rPr>
                <w:rFonts w:eastAsia="Proxima Nova" w:cs="Calibri"/>
                <w:sz w:val="18"/>
                <w:szCs w:val="18"/>
              </w:rPr>
              <w:t>бјав</w:t>
            </w:r>
            <w:r>
              <w:rPr>
                <w:rFonts w:eastAsia="Proxima Nova" w:cs="Calibri"/>
                <w:sz w:val="18"/>
                <w:szCs w:val="18"/>
              </w:rPr>
              <w:t xml:space="preserve">ување </w:t>
            </w:r>
            <w:r w:rsidR="00DF0296">
              <w:rPr>
                <w:rFonts w:eastAsia="Proxima Nova" w:cs="Calibri"/>
                <w:sz w:val="18"/>
                <w:szCs w:val="18"/>
              </w:rPr>
              <w:t xml:space="preserve">на ЕНЕР, </w:t>
            </w:r>
            <w:r>
              <w:rPr>
                <w:rFonts w:eastAsia="Proxima Nova" w:cs="Calibri"/>
                <w:sz w:val="18"/>
                <w:szCs w:val="18"/>
              </w:rPr>
              <w:t xml:space="preserve">за </w:t>
            </w:r>
            <w:r w:rsidR="00DF0296">
              <w:rPr>
                <w:rFonts w:eastAsia="Proxima Nova" w:cs="Calibri"/>
                <w:sz w:val="18"/>
                <w:szCs w:val="18"/>
              </w:rPr>
              <w:t xml:space="preserve">изработка на текстот на измените и дополнувањата и </w:t>
            </w:r>
            <w:r>
              <w:rPr>
                <w:rFonts w:eastAsia="Proxima Nova" w:cs="Calibri"/>
                <w:sz w:val="18"/>
                <w:szCs w:val="18"/>
              </w:rPr>
              <w:t xml:space="preserve">за </w:t>
            </w:r>
            <w:r w:rsidR="00DF0296">
              <w:rPr>
                <w:rFonts w:eastAsia="Proxima Nova" w:cs="Calibri"/>
                <w:sz w:val="18"/>
                <w:szCs w:val="18"/>
              </w:rPr>
              <w:t>доставување до Влада</w:t>
            </w:r>
            <w:r w:rsidR="00DF0296">
              <w:rPr>
                <w:rFonts w:eastAsia="Proxima Nova" w:cs="Calibri"/>
                <w:sz w:val="18"/>
                <w:szCs w:val="18"/>
              </w:rPr>
              <w:t xml:space="preserve"> од страна на УФР/МФ</w:t>
            </w:r>
            <w:r w:rsidR="00E8478D">
              <w:rPr>
                <w:rFonts w:eastAsia="Proxima Nova" w:cs="Calibri"/>
                <w:sz w:val="18"/>
                <w:szCs w:val="18"/>
              </w:rPr>
              <w:t xml:space="preserve">; </w:t>
            </w:r>
          </w:p>
          <w:p w14:paraId="3BD40028" w14:textId="77777777" w:rsidR="00E8478D" w:rsidRDefault="00E8478D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како и за </w:t>
            </w:r>
            <w:r>
              <w:rPr>
                <w:rFonts w:eastAsia="Proxima Nova" w:cs="Calibri"/>
                <w:sz w:val="18"/>
                <w:szCs w:val="18"/>
              </w:rPr>
              <w:t>застапување за усвојување на промените од членовите на РГ и ЗПВРСМ Фетаи</w:t>
            </w:r>
          </w:p>
          <w:p w14:paraId="3C3AD1E1" w14:textId="77777777" w:rsidR="00FF1AA8" w:rsidRDefault="00FF1AA8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0AC3DD4B" w14:textId="77777777" w:rsidR="00FF1AA8" w:rsidRDefault="00FF1AA8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25C2E016" w14:textId="77777777" w:rsidR="008440AB" w:rsidRDefault="008440AB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36DC0726" w14:textId="77777777" w:rsidR="00EF2887" w:rsidRDefault="00EF2887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6C87DF99" w14:textId="77777777" w:rsidR="00EF2887" w:rsidRDefault="00EF2887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2F67526E" w14:textId="77777777" w:rsidR="00EF2887" w:rsidRDefault="00EF2887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79C5138D" w14:textId="77777777" w:rsidR="00EF2887" w:rsidRDefault="00EF2887" w:rsidP="00DC1A16">
            <w:pPr>
              <w:rPr>
                <w:rFonts w:eastAsia="Proxima Nova" w:cs="Calibri"/>
                <w:sz w:val="18"/>
                <w:szCs w:val="18"/>
              </w:rPr>
            </w:pPr>
          </w:p>
          <w:p w14:paraId="1F1C625D" w14:textId="7E4C825B" w:rsidR="00FF1AA8" w:rsidRPr="00573D41" w:rsidRDefault="00FF1AA8" w:rsidP="00DC1A16">
            <w:pPr>
              <w:rPr>
                <w:rFonts w:eastAsia="Proxima Nova" w:cs="Calibr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EF64F79" w14:textId="67D7AB47" w:rsidR="004E6DF0" w:rsidRPr="00573D41" w:rsidRDefault="00297C04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Претставник на </w:t>
            </w:r>
            <w:r>
              <w:rPr>
                <w:rFonts w:eastAsia="Proxima Nova" w:cs="Calibri"/>
                <w:sz w:val="18"/>
                <w:szCs w:val="18"/>
              </w:rPr>
              <w:t>УФР, претставник на МФ, претставник на Кабинет на ЗПВ</w:t>
            </w:r>
            <w:r w:rsidR="00A92BE8">
              <w:rPr>
                <w:rFonts w:eastAsia="Proxima Nova" w:cs="Calibri"/>
                <w:sz w:val="18"/>
                <w:szCs w:val="18"/>
              </w:rPr>
              <w:t>РСМ Фетаи</w:t>
            </w:r>
          </w:p>
        </w:tc>
        <w:tc>
          <w:tcPr>
            <w:tcW w:w="1620" w:type="dxa"/>
          </w:tcPr>
          <w:p w14:paraId="6A538595" w14:textId="1C6CD7D5" w:rsidR="004E6DF0" w:rsidRPr="00573D41" w:rsidRDefault="00E236AC" w:rsidP="00DC1A16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Спроведена постапка до доставување на предлог-законот до Собрание</w:t>
            </w:r>
          </w:p>
        </w:tc>
        <w:tc>
          <w:tcPr>
            <w:tcW w:w="1440" w:type="dxa"/>
          </w:tcPr>
          <w:p w14:paraId="2138A0EA" w14:textId="77777777" w:rsidR="004E6DF0" w:rsidRPr="00573D41" w:rsidRDefault="004E6DF0" w:rsidP="00DC1A16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831E49" w:rsidRPr="00573D41" w14:paraId="6F9BA874" w14:textId="77777777" w:rsidTr="00FF1AA8">
        <w:tc>
          <w:tcPr>
            <w:tcW w:w="13225" w:type="dxa"/>
            <w:gridSpan w:val="6"/>
            <w:shd w:val="clear" w:color="auto" w:fill="E2EFD9" w:themeFill="accent6" w:themeFillTint="33"/>
          </w:tcPr>
          <w:p w14:paraId="6BC94006" w14:textId="77777777" w:rsidR="00831E49" w:rsidRPr="00831E49" w:rsidRDefault="00831E49" w:rsidP="00C97A0D">
            <w:pPr>
              <w:rPr>
                <w:rFonts w:eastAsia="Proxima Nova" w:cs="Calibri"/>
                <w:b/>
                <w:bCs/>
                <w:sz w:val="18"/>
                <w:szCs w:val="18"/>
              </w:rPr>
            </w:pPr>
            <w:r w:rsidRPr="00831E49">
              <w:rPr>
                <w:rFonts w:eastAsia="Proxima Nova" w:cs="Calibri"/>
                <w:b/>
                <w:bCs/>
                <w:sz w:val="18"/>
                <w:szCs w:val="18"/>
              </w:rPr>
              <w:lastRenderedPageBreak/>
              <w:t>Наслов на достигнување</w:t>
            </w:r>
          </w:p>
          <w:p w14:paraId="22AA0557" w14:textId="651AB10D" w:rsidR="00831E49" w:rsidRPr="00831E49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831E49">
              <w:rPr>
                <w:rFonts w:eastAsia="Proxima Nova"/>
                <w:i/>
                <w:sz w:val="18"/>
                <w:szCs w:val="18"/>
              </w:rPr>
              <w:t>1.2.</w:t>
            </w:r>
            <w:r w:rsidR="005762AC">
              <w:rPr>
                <w:rFonts w:eastAsia="Proxima Nova"/>
                <w:i/>
                <w:sz w:val="18"/>
                <w:szCs w:val="18"/>
              </w:rPr>
              <w:t>3</w:t>
            </w:r>
            <w:r w:rsidRPr="00831E49">
              <w:rPr>
                <w:rFonts w:eastAsia="Proxima Nova"/>
                <w:i/>
                <w:sz w:val="18"/>
                <w:szCs w:val="18"/>
              </w:rPr>
              <w:t xml:space="preserve"> Јавно објавување на имињата на вистинските сопственици на фирмите-понудувачи и на фирмите со склучени договори за јавни набавки, концесии и ЈПП</w:t>
            </w:r>
          </w:p>
        </w:tc>
      </w:tr>
      <w:tr w:rsidR="00E8478D" w:rsidRPr="00573D41" w14:paraId="30659AE0" w14:textId="77777777" w:rsidTr="008F04FD">
        <w:tc>
          <w:tcPr>
            <w:tcW w:w="4495" w:type="dxa"/>
          </w:tcPr>
          <w:p w14:paraId="419A5FC7" w14:textId="77777777" w:rsidR="00831E49" w:rsidRPr="00831E49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831E49">
              <w:rPr>
                <w:sz w:val="18"/>
                <w:szCs w:val="18"/>
              </w:rPr>
              <w:t>Активност/задача</w:t>
            </w:r>
          </w:p>
        </w:tc>
        <w:tc>
          <w:tcPr>
            <w:tcW w:w="1170" w:type="dxa"/>
          </w:tcPr>
          <w:p w14:paraId="5A593606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Рок/датум</w:t>
            </w:r>
          </w:p>
        </w:tc>
        <w:tc>
          <w:tcPr>
            <w:tcW w:w="2610" w:type="dxa"/>
          </w:tcPr>
          <w:p w14:paraId="2B7A7121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Потребни ресурси</w:t>
            </w:r>
          </w:p>
        </w:tc>
        <w:tc>
          <w:tcPr>
            <w:tcW w:w="1890" w:type="dxa"/>
          </w:tcPr>
          <w:p w14:paraId="1352B683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Одговорно лице/а</w:t>
            </w:r>
          </w:p>
        </w:tc>
        <w:tc>
          <w:tcPr>
            <w:tcW w:w="1620" w:type="dxa"/>
          </w:tcPr>
          <w:p w14:paraId="673089EB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 xml:space="preserve">Очекуван резултат </w:t>
            </w:r>
          </w:p>
        </w:tc>
        <w:tc>
          <w:tcPr>
            <w:tcW w:w="1440" w:type="dxa"/>
          </w:tcPr>
          <w:p w14:paraId="4C27DD67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  <w:r w:rsidRPr="00573D41">
              <w:rPr>
                <w:sz w:val="18"/>
                <w:szCs w:val="18"/>
              </w:rPr>
              <w:t>Забелешка за напредокот</w:t>
            </w:r>
          </w:p>
        </w:tc>
      </w:tr>
      <w:tr w:rsidR="00E8478D" w:rsidRPr="00573D41" w14:paraId="157238FB" w14:textId="77777777" w:rsidTr="008F04FD">
        <w:tc>
          <w:tcPr>
            <w:tcW w:w="4495" w:type="dxa"/>
          </w:tcPr>
          <w:p w14:paraId="44F350C7" w14:textId="14456523" w:rsidR="002158A0" w:rsidRPr="002158A0" w:rsidRDefault="002158A0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1. Новиот образец на понуда е функционален и се објавуваат имињата на вистинските сопственици врз доброволна основа во известувањето за склучен договор на ЕСЈН</w:t>
            </w:r>
          </w:p>
        </w:tc>
        <w:tc>
          <w:tcPr>
            <w:tcW w:w="1170" w:type="dxa"/>
          </w:tcPr>
          <w:p w14:paraId="456EAE1F" w14:textId="00C32ED9" w:rsidR="00831E49" w:rsidRPr="00573D41" w:rsidRDefault="002158A0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јануари 2025</w:t>
            </w:r>
          </w:p>
        </w:tc>
        <w:tc>
          <w:tcPr>
            <w:tcW w:w="2610" w:type="dxa"/>
          </w:tcPr>
          <w:p w14:paraId="421AAE35" w14:textId="070DB700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проверка на функционалноста на образецот во  БЈН и ЦР</w:t>
            </w:r>
          </w:p>
        </w:tc>
        <w:tc>
          <w:tcPr>
            <w:tcW w:w="1890" w:type="dxa"/>
          </w:tcPr>
          <w:p w14:paraId="149A0405" w14:textId="0B90D7BA" w:rsidR="00831E49" w:rsidRPr="00573D41" w:rsidRDefault="002158A0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Претставник на БЈН и претставник на ЦР</w:t>
            </w:r>
          </w:p>
        </w:tc>
        <w:tc>
          <w:tcPr>
            <w:tcW w:w="1620" w:type="dxa"/>
          </w:tcPr>
          <w:p w14:paraId="7398E258" w14:textId="327CD663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Имињата на вистинските сопственици на фирмите-понудувачи и </w:t>
            </w:r>
            <w:r w:rsidR="00F73CA0">
              <w:rPr>
                <w:rFonts w:eastAsia="Proxima Nova" w:cs="Calibri"/>
                <w:sz w:val="18"/>
                <w:szCs w:val="18"/>
              </w:rPr>
              <w:t xml:space="preserve">на </w:t>
            </w:r>
            <w:r>
              <w:rPr>
                <w:rFonts w:eastAsia="Proxima Nova" w:cs="Calibri"/>
                <w:sz w:val="18"/>
                <w:szCs w:val="18"/>
              </w:rPr>
              <w:t>оние што склучиле договор за јавна набавка се објавуваат во известувањето за склучен договор на ЕСЈН</w:t>
            </w:r>
          </w:p>
        </w:tc>
        <w:tc>
          <w:tcPr>
            <w:tcW w:w="1440" w:type="dxa"/>
          </w:tcPr>
          <w:p w14:paraId="4B304274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E8478D" w:rsidRPr="00573D41" w14:paraId="45EA14EB" w14:textId="77777777" w:rsidTr="008F04FD">
        <w:tc>
          <w:tcPr>
            <w:tcW w:w="4495" w:type="dxa"/>
          </w:tcPr>
          <w:p w14:paraId="5A00AAAE" w14:textId="7C178C80" w:rsidR="00831E49" w:rsidRPr="00573D41" w:rsidRDefault="002158A0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2. </w:t>
            </w:r>
            <w:r w:rsidR="00251295">
              <w:rPr>
                <w:rFonts w:eastAsia="Proxima Nova" w:cs="Calibri"/>
                <w:sz w:val="18"/>
                <w:szCs w:val="18"/>
              </w:rPr>
              <w:t xml:space="preserve">Новиот </w:t>
            </w:r>
            <w:r w:rsidR="00251295">
              <w:rPr>
                <w:rFonts w:eastAsia="Proxima Nova" w:cs="Calibri"/>
                <w:sz w:val="18"/>
                <w:szCs w:val="18"/>
              </w:rPr>
              <w:t>образец за доставување понуда за добивање концесија</w:t>
            </w:r>
            <w:r w:rsidR="00251295">
              <w:rPr>
                <w:rFonts w:eastAsia="Proxima Nova" w:cs="Calibri"/>
                <w:sz w:val="18"/>
                <w:szCs w:val="18"/>
              </w:rPr>
              <w:t xml:space="preserve"> е функционален </w:t>
            </w:r>
          </w:p>
        </w:tc>
        <w:tc>
          <w:tcPr>
            <w:tcW w:w="1170" w:type="dxa"/>
          </w:tcPr>
          <w:p w14:paraId="66A0C993" w14:textId="55B40E1B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 w:rsidRPr="002D2010">
              <w:rPr>
                <w:rFonts w:eastAsia="Proxima Nova" w:cs="Calibri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2610" w:type="dxa"/>
          </w:tcPr>
          <w:p w14:paraId="4161E99D" w14:textId="1DC7A8AB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проверка на функционалноста на образецот</w:t>
            </w:r>
            <w:r>
              <w:rPr>
                <w:rFonts w:eastAsia="Proxima Nova" w:cs="Calibri"/>
                <w:sz w:val="18"/>
                <w:szCs w:val="18"/>
              </w:rPr>
              <w:t xml:space="preserve"> во </w:t>
            </w:r>
            <w:r>
              <w:rPr>
                <w:rFonts w:eastAsia="Proxima Nova" w:cs="Calibri"/>
                <w:sz w:val="18"/>
                <w:szCs w:val="18"/>
              </w:rPr>
              <w:t>МЕТ/МЕРМС</w:t>
            </w:r>
            <w:r>
              <w:rPr>
                <w:rFonts w:eastAsia="Proxima Nova" w:cs="Calibri"/>
                <w:sz w:val="18"/>
                <w:szCs w:val="18"/>
              </w:rPr>
              <w:t xml:space="preserve"> и во ЦР</w:t>
            </w:r>
          </w:p>
        </w:tc>
        <w:tc>
          <w:tcPr>
            <w:tcW w:w="1890" w:type="dxa"/>
          </w:tcPr>
          <w:p w14:paraId="644C0460" w14:textId="3203D600" w:rsidR="00831E49" w:rsidRPr="00573D41" w:rsidRDefault="00E8478D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Претставник на </w:t>
            </w:r>
            <w:r>
              <w:rPr>
                <w:rFonts w:eastAsia="Proxima Nova" w:cs="Calibri"/>
                <w:sz w:val="18"/>
                <w:szCs w:val="18"/>
              </w:rPr>
              <w:t xml:space="preserve">МЕТ/МЕРМС и </w:t>
            </w:r>
            <w:r>
              <w:rPr>
                <w:rFonts w:eastAsia="Proxima Nova" w:cs="Calibri"/>
                <w:sz w:val="18"/>
                <w:szCs w:val="18"/>
              </w:rPr>
              <w:t xml:space="preserve">претставник на </w:t>
            </w:r>
            <w:r>
              <w:rPr>
                <w:rFonts w:eastAsia="Proxima Nova" w:cs="Calibri"/>
                <w:sz w:val="18"/>
                <w:szCs w:val="18"/>
              </w:rPr>
              <w:t>ЦР</w:t>
            </w:r>
          </w:p>
        </w:tc>
        <w:tc>
          <w:tcPr>
            <w:tcW w:w="1620" w:type="dxa"/>
          </w:tcPr>
          <w:p w14:paraId="5350B6A2" w14:textId="4BD78B9F" w:rsidR="00831E49" w:rsidRPr="00573D41" w:rsidRDefault="00F73CA0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Имињата на вистинските сопственици на </w:t>
            </w:r>
            <w:r>
              <w:rPr>
                <w:rFonts w:eastAsia="Proxima Nova" w:cs="Calibri"/>
                <w:sz w:val="18"/>
                <w:szCs w:val="18"/>
              </w:rPr>
              <w:t xml:space="preserve">фирмите </w:t>
            </w:r>
            <w:r>
              <w:rPr>
                <w:rFonts w:eastAsia="Proxima Nova" w:cs="Calibri"/>
                <w:sz w:val="18"/>
                <w:szCs w:val="18"/>
              </w:rPr>
              <w:t xml:space="preserve">што склучиле договор за </w:t>
            </w:r>
            <w:r>
              <w:rPr>
                <w:rFonts w:eastAsia="Proxima Nova" w:cs="Calibri"/>
                <w:sz w:val="18"/>
                <w:szCs w:val="18"/>
              </w:rPr>
              <w:t xml:space="preserve">концесии </w:t>
            </w:r>
            <w:r>
              <w:rPr>
                <w:rFonts w:eastAsia="Proxima Nova" w:cs="Calibri"/>
                <w:sz w:val="18"/>
                <w:szCs w:val="18"/>
              </w:rPr>
              <w:t xml:space="preserve">се објавуваат </w:t>
            </w:r>
            <w:r w:rsidR="00C1018B">
              <w:rPr>
                <w:rFonts w:eastAsia="Proxima Nova" w:cs="Calibri"/>
                <w:sz w:val="18"/>
                <w:szCs w:val="18"/>
              </w:rPr>
              <w:t xml:space="preserve">каде што се објавени </w:t>
            </w:r>
            <w:r>
              <w:rPr>
                <w:rFonts w:eastAsia="Proxima Nova" w:cs="Calibri"/>
                <w:sz w:val="18"/>
                <w:szCs w:val="18"/>
              </w:rPr>
              <w:t>склучен</w:t>
            </w:r>
            <w:r w:rsidR="00C1018B">
              <w:rPr>
                <w:rFonts w:eastAsia="Proxima Nova" w:cs="Calibri"/>
                <w:sz w:val="18"/>
                <w:szCs w:val="18"/>
              </w:rPr>
              <w:t xml:space="preserve">ите договори </w:t>
            </w:r>
            <w:r>
              <w:rPr>
                <w:rFonts w:eastAsia="Proxima Nova" w:cs="Calibr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5A7B43EF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E8478D" w:rsidRPr="00573D41" w14:paraId="36653F76" w14:textId="77777777" w:rsidTr="008F04FD">
        <w:tc>
          <w:tcPr>
            <w:tcW w:w="4495" w:type="dxa"/>
          </w:tcPr>
          <w:p w14:paraId="40316731" w14:textId="6CFB84C0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3. Новиот </w:t>
            </w:r>
            <w:r>
              <w:rPr>
                <w:rFonts w:eastAsia="Proxima Nova" w:cs="Calibri"/>
                <w:sz w:val="18"/>
                <w:szCs w:val="18"/>
              </w:rPr>
              <w:t xml:space="preserve">образец за доставување понуда за </w:t>
            </w:r>
            <w:r>
              <w:rPr>
                <w:rFonts w:eastAsia="Proxima Nova" w:cs="Calibri"/>
                <w:sz w:val="18"/>
                <w:szCs w:val="18"/>
              </w:rPr>
              <w:t xml:space="preserve">воспоставување договор за ЈПП е функционален </w:t>
            </w:r>
          </w:p>
        </w:tc>
        <w:tc>
          <w:tcPr>
            <w:tcW w:w="1170" w:type="dxa"/>
          </w:tcPr>
          <w:p w14:paraId="4250AB40" w14:textId="778DF6C6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 w:rsidRPr="002D2010">
              <w:rPr>
                <w:rFonts w:eastAsia="Proxima Nova" w:cs="Calibri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2610" w:type="dxa"/>
          </w:tcPr>
          <w:p w14:paraId="2BC69808" w14:textId="6CECB0C3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Човечки – за проверка на функционалноста на образецот</w:t>
            </w:r>
            <w:r>
              <w:rPr>
                <w:rFonts w:eastAsia="Proxima Nova" w:cs="Calibri"/>
                <w:sz w:val="18"/>
                <w:szCs w:val="18"/>
              </w:rPr>
              <w:t xml:space="preserve"> во </w:t>
            </w:r>
            <w:r>
              <w:rPr>
                <w:rFonts w:eastAsia="Proxima Nova" w:cs="Calibri"/>
                <w:sz w:val="18"/>
                <w:szCs w:val="18"/>
              </w:rPr>
              <w:t>МЕТ/МЕРМС</w:t>
            </w:r>
            <w:r>
              <w:rPr>
                <w:rFonts w:eastAsia="Proxima Nova" w:cs="Calibri"/>
                <w:sz w:val="18"/>
                <w:szCs w:val="18"/>
              </w:rPr>
              <w:t xml:space="preserve"> и во ЦР</w:t>
            </w:r>
          </w:p>
        </w:tc>
        <w:tc>
          <w:tcPr>
            <w:tcW w:w="1890" w:type="dxa"/>
          </w:tcPr>
          <w:p w14:paraId="7CC34651" w14:textId="29969F22" w:rsidR="00831E49" w:rsidRPr="00573D41" w:rsidRDefault="00E8478D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Претставник на МЕТ/МЕРМС и претставник на ЦР</w:t>
            </w:r>
          </w:p>
        </w:tc>
        <w:tc>
          <w:tcPr>
            <w:tcW w:w="1620" w:type="dxa"/>
          </w:tcPr>
          <w:p w14:paraId="6A6D8257" w14:textId="637EF9BB" w:rsidR="00831E49" w:rsidRPr="00573D41" w:rsidRDefault="00C1018B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Имињата на вистинските сопственици на фирмите што склучиле договор за</w:t>
            </w:r>
            <w:r>
              <w:rPr>
                <w:rFonts w:eastAsia="Proxima Nova" w:cs="Calibri"/>
                <w:sz w:val="18"/>
                <w:szCs w:val="18"/>
              </w:rPr>
              <w:t xml:space="preserve"> воспоставување ЈПП</w:t>
            </w:r>
            <w:r>
              <w:rPr>
                <w:rFonts w:eastAsia="Proxima Nova" w:cs="Calibri"/>
                <w:sz w:val="18"/>
                <w:szCs w:val="18"/>
              </w:rPr>
              <w:t xml:space="preserve"> се објавуваат каде што се објавени </w:t>
            </w:r>
            <w:r>
              <w:rPr>
                <w:rFonts w:eastAsia="Proxima Nova" w:cs="Calibri"/>
                <w:sz w:val="18"/>
                <w:szCs w:val="18"/>
              </w:rPr>
              <w:lastRenderedPageBreak/>
              <w:t xml:space="preserve">склучените договори  </w:t>
            </w:r>
          </w:p>
        </w:tc>
        <w:tc>
          <w:tcPr>
            <w:tcW w:w="1440" w:type="dxa"/>
          </w:tcPr>
          <w:p w14:paraId="062E399F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  <w:tr w:rsidR="00E8478D" w:rsidRPr="00573D41" w14:paraId="10434D4F" w14:textId="77777777" w:rsidTr="008F04FD">
        <w:tc>
          <w:tcPr>
            <w:tcW w:w="4495" w:type="dxa"/>
          </w:tcPr>
          <w:p w14:paraId="65405C45" w14:textId="399103E8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4. Законските измени и дополнувања на ЗСППФТ во смисла на оваа заложба се донесени </w:t>
            </w:r>
          </w:p>
        </w:tc>
        <w:tc>
          <w:tcPr>
            <w:tcW w:w="1170" w:type="dxa"/>
          </w:tcPr>
          <w:p w14:paraId="7120AB10" w14:textId="011D2228" w:rsidR="00831E49" w:rsidRPr="00573D41" w:rsidRDefault="00251295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декември 2025</w:t>
            </w:r>
          </w:p>
        </w:tc>
        <w:tc>
          <w:tcPr>
            <w:tcW w:w="2610" w:type="dxa"/>
          </w:tcPr>
          <w:p w14:paraId="0D4F8984" w14:textId="27522309" w:rsidR="00831E49" w:rsidRPr="00573D41" w:rsidRDefault="00E8478D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Човечки - </w:t>
            </w:r>
            <w:r w:rsidR="008A0D12">
              <w:rPr>
                <w:rFonts w:eastAsia="Proxima Nova" w:cs="Calibri"/>
                <w:sz w:val="18"/>
                <w:szCs w:val="18"/>
              </w:rPr>
              <w:t>Седници на собраниските комисии и на Собранието</w:t>
            </w:r>
            <w:r>
              <w:rPr>
                <w:rFonts w:eastAsia="Proxima Nova" w:cs="Calibri"/>
                <w:sz w:val="18"/>
                <w:szCs w:val="18"/>
              </w:rPr>
              <w:t>, застапување за усвојување на промените од членовите на РГ и ЗПВРСМ Фетаи</w:t>
            </w:r>
          </w:p>
        </w:tc>
        <w:tc>
          <w:tcPr>
            <w:tcW w:w="1890" w:type="dxa"/>
          </w:tcPr>
          <w:p w14:paraId="3F5B3471" w14:textId="5C0CC84A" w:rsidR="00831E49" w:rsidRPr="00573D41" w:rsidRDefault="00E8478D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 xml:space="preserve">Претставник на Кабинетот на ЗПВРСМ Фетаи </w:t>
            </w:r>
          </w:p>
        </w:tc>
        <w:tc>
          <w:tcPr>
            <w:tcW w:w="1620" w:type="dxa"/>
          </w:tcPr>
          <w:p w14:paraId="28F7A254" w14:textId="30EE9C84" w:rsidR="00831E49" w:rsidRPr="00573D41" w:rsidRDefault="00C1018B" w:rsidP="00C97A0D">
            <w:pPr>
              <w:rPr>
                <w:rFonts w:eastAsia="Proxima Nova" w:cs="Calibri"/>
                <w:sz w:val="18"/>
                <w:szCs w:val="18"/>
              </w:rPr>
            </w:pPr>
            <w:r>
              <w:rPr>
                <w:rFonts w:eastAsia="Proxima Nova" w:cs="Calibri"/>
                <w:sz w:val="18"/>
                <w:szCs w:val="18"/>
              </w:rPr>
              <w:t>Измените се објавени во Службен весник на РСМ</w:t>
            </w:r>
          </w:p>
        </w:tc>
        <w:tc>
          <w:tcPr>
            <w:tcW w:w="1440" w:type="dxa"/>
          </w:tcPr>
          <w:p w14:paraId="3F1B2ABC" w14:textId="77777777" w:rsidR="00831E49" w:rsidRPr="00573D41" w:rsidRDefault="00831E49" w:rsidP="00C97A0D">
            <w:pPr>
              <w:rPr>
                <w:rFonts w:eastAsia="Proxima Nova" w:cs="Calibri"/>
                <w:sz w:val="18"/>
                <w:szCs w:val="18"/>
              </w:rPr>
            </w:pPr>
          </w:p>
        </w:tc>
      </w:tr>
    </w:tbl>
    <w:p w14:paraId="7CCFE284" w14:textId="77777777" w:rsidR="000B3CA1" w:rsidRPr="00A309A6" w:rsidRDefault="000B3CA1">
      <w:pPr>
        <w:rPr>
          <w:rFonts w:ascii="StobiSerif Regular" w:eastAsia="Proxima Nova" w:hAnsi="StobiSerif Regular" w:cs="Calibri"/>
          <w:sz w:val="20"/>
          <w:szCs w:val="20"/>
        </w:rPr>
      </w:pPr>
    </w:p>
    <w:sectPr w:rsidR="000B3CA1" w:rsidRPr="00A309A6" w:rsidSect="00A17CFA">
      <w:headerReference w:type="default" r:id="rId7"/>
      <w:pgSz w:w="15840" w:h="12240" w:orient="landscape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D73A" w14:textId="77777777" w:rsidR="000A1884" w:rsidRDefault="000A1884" w:rsidP="009A7D15">
      <w:pPr>
        <w:spacing w:after="0" w:line="240" w:lineRule="auto"/>
      </w:pPr>
      <w:r>
        <w:separator/>
      </w:r>
    </w:p>
  </w:endnote>
  <w:endnote w:type="continuationSeparator" w:id="0">
    <w:p w14:paraId="758A66E7" w14:textId="77777777" w:rsidR="000A1884" w:rsidRDefault="000A1884" w:rsidP="009A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Proxima Nov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F846" w14:textId="77777777" w:rsidR="000A1884" w:rsidRDefault="000A1884" w:rsidP="009A7D15">
      <w:pPr>
        <w:spacing w:after="0" w:line="240" w:lineRule="auto"/>
      </w:pPr>
      <w:r>
        <w:separator/>
      </w:r>
    </w:p>
  </w:footnote>
  <w:footnote w:type="continuationSeparator" w:id="0">
    <w:p w14:paraId="0D15E14D" w14:textId="77777777" w:rsidR="000A1884" w:rsidRDefault="000A1884" w:rsidP="009A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A27C" w14:textId="3A2A420C" w:rsidR="009A7D15" w:rsidRDefault="009A7D15" w:rsidP="009A7D15">
    <w:pPr>
      <w:pStyle w:val="Header"/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begin"/>
    </w:r>
    <w:r>
      <w:rPr>
        <w:color w:val="000000"/>
      </w:rPr>
      <w:instrText xml:space="preserve"> INCLUDEPICTURE  "cid:image005.jpg@01D83D0F.FA3FD240" \* MERGEFORMATINET </w:instrText>
    </w:r>
    <w:r>
      <w:rPr>
        <w:color w:val="000000"/>
      </w:rPr>
      <w:fldChar w:fldCharType="separate"/>
    </w:r>
    <w:r w:rsidR="00000000">
      <w:rPr>
        <w:color w:val="000000"/>
      </w:rPr>
      <w:fldChar w:fldCharType="begin"/>
    </w:r>
    <w:r w:rsidR="00000000">
      <w:rPr>
        <w:color w:val="000000"/>
      </w:rPr>
      <w:instrText xml:space="preserve"> INCLUDEPICTURE  "cid:image005.jpg@01D83D0F.FA3FD240" \* MERGEFORMATINET </w:instrText>
    </w:r>
    <w:r w:rsidR="00000000">
      <w:rPr>
        <w:color w:val="000000"/>
      </w:rPr>
      <w:fldChar w:fldCharType="separate"/>
    </w:r>
    <w:r w:rsidR="00000000">
      <w:rPr>
        <w:color w:val="000000"/>
      </w:rPr>
      <w:pict w14:anchorId="45787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style="width:64.5pt;height:64.5pt">
          <v:imagedata r:id="rId1" r:href="rId2"/>
        </v:shape>
      </w:pict>
    </w:r>
    <w:r w:rsidR="00000000">
      <w:rPr>
        <w:color w:val="000000"/>
      </w:rPr>
      <w:fldChar w:fldCharType="end"/>
    </w:r>
    <w:r>
      <w:rPr>
        <w:color w:val="000000"/>
      </w:rPr>
      <w:fldChar w:fldCharType="end"/>
    </w:r>
    <w:r>
      <w:rPr>
        <w:color w:val="000000"/>
      </w:rPr>
      <w:fldChar w:fldCharType="end"/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4ED"/>
    <w:multiLevelType w:val="hybridMultilevel"/>
    <w:tmpl w:val="E4F4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4A5C"/>
    <w:multiLevelType w:val="hybridMultilevel"/>
    <w:tmpl w:val="25BA9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55484">
    <w:abstractNumId w:val="1"/>
  </w:num>
  <w:num w:numId="2" w16cid:durableId="23347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F"/>
    <w:rsid w:val="000004A4"/>
    <w:rsid w:val="000A1884"/>
    <w:rsid w:val="000B3CA1"/>
    <w:rsid w:val="000F0563"/>
    <w:rsid w:val="00187C90"/>
    <w:rsid w:val="002158A0"/>
    <w:rsid w:val="002304E6"/>
    <w:rsid w:val="00244CEF"/>
    <w:rsid w:val="00245D9D"/>
    <w:rsid w:val="00251295"/>
    <w:rsid w:val="00275EB8"/>
    <w:rsid w:val="00283DE1"/>
    <w:rsid w:val="00297C04"/>
    <w:rsid w:val="002B2882"/>
    <w:rsid w:val="002C360A"/>
    <w:rsid w:val="002D2010"/>
    <w:rsid w:val="002E715B"/>
    <w:rsid w:val="00381771"/>
    <w:rsid w:val="003A0FFC"/>
    <w:rsid w:val="003F4F68"/>
    <w:rsid w:val="00422DC3"/>
    <w:rsid w:val="0045714D"/>
    <w:rsid w:val="004E5D85"/>
    <w:rsid w:val="004E6DF0"/>
    <w:rsid w:val="00536F92"/>
    <w:rsid w:val="00573D41"/>
    <w:rsid w:val="005762AC"/>
    <w:rsid w:val="005A14F6"/>
    <w:rsid w:val="005A6311"/>
    <w:rsid w:val="006109D5"/>
    <w:rsid w:val="00624417"/>
    <w:rsid w:val="006B735E"/>
    <w:rsid w:val="00707520"/>
    <w:rsid w:val="00816E84"/>
    <w:rsid w:val="00831E49"/>
    <w:rsid w:val="008336D8"/>
    <w:rsid w:val="008440AB"/>
    <w:rsid w:val="008A0D12"/>
    <w:rsid w:val="008F04FD"/>
    <w:rsid w:val="00983A5B"/>
    <w:rsid w:val="009A7D15"/>
    <w:rsid w:val="009E4506"/>
    <w:rsid w:val="00A03F10"/>
    <w:rsid w:val="00A17CFA"/>
    <w:rsid w:val="00A309A6"/>
    <w:rsid w:val="00A92BE8"/>
    <w:rsid w:val="00AC5E46"/>
    <w:rsid w:val="00B41DA8"/>
    <w:rsid w:val="00B729C3"/>
    <w:rsid w:val="00BF0F48"/>
    <w:rsid w:val="00C1018B"/>
    <w:rsid w:val="00DC0658"/>
    <w:rsid w:val="00DC1A16"/>
    <w:rsid w:val="00DF0296"/>
    <w:rsid w:val="00E236AC"/>
    <w:rsid w:val="00E54AB9"/>
    <w:rsid w:val="00E8478D"/>
    <w:rsid w:val="00E96C44"/>
    <w:rsid w:val="00EB4758"/>
    <w:rsid w:val="00EF2887"/>
    <w:rsid w:val="00F1601E"/>
    <w:rsid w:val="00F31A98"/>
    <w:rsid w:val="00F73CA0"/>
    <w:rsid w:val="00FD6DA7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2140C"/>
  <w15:chartTrackingRefBased/>
  <w15:docId w15:val="{7B1BF321-78F0-4A41-8B4A-66C130B2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E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E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E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E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E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4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15"/>
  </w:style>
  <w:style w:type="paragraph" w:styleId="Footer">
    <w:name w:val="footer"/>
    <w:basedOn w:val="Normal"/>
    <w:link w:val="FooterChar"/>
    <w:uiPriority w:val="99"/>
    <w:unhideWhenUsed/>
    <w:rsid w:val="009A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83D0F.FA3FD2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VRSM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Dimitrovska</dc:creator>
  <cp:keywords/>
  <dc:description/>
  <cp:lastModifiedBy>German Filkov</cp:lastModifiedBy>
  <cp:revision>46</cp:revision>
  <cp:lastPrinted>2024-10-31T15:05:00Z</cp:lastPrinted>
  <dcterms:created xsi:type="dcterms:W3CDTF">2024-10-31T14:38:00Z</dcterms:created>
  <dcterms:modified xsi:type="dcterms:W3CDTF">2024-11-04T10:05:00Z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0cdb9349-7f42-4dec-9b39-bb740961223e</vt:lpwstr>
  </property>
</Properties>
</file>