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60"/>
        </w:tabs>
        <w:spacing w:line="240" w:lineRule="auto"/>
        <w:jc w:val="both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5"/>
        <w:gridCol w:w="2745"/>
        <w:gridCol w:w="2625"/>
        <w:gridCol w:w="2220"/>
        <w:tblGridChange w:id="0">
          <w:tblGrid>
            <w:gridCol w:w="2745"/>
            <w:gridCol w:w="2745"/>
            <w:gridCol w:w="2625"/>
            <w:gridCol w:w="2220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tabs>
                <w:tab w:val="left" w:leader="none" w:pos="3660"/>
              </w:tabs>
              <w:spacing w:line="240" w:lineRule="auto"/>
              <w:jc w:val="center"/>
              <w:rPr>
                <w:rFonts w:ascii="StobiSerif Regular" w:cs="StobiSerif Regular" w:eastAsia="StobiSerif Regular" w:hAnsi="StobiSerif Regular"/>
                <w:b w:val="1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b w:val="1"/>
                <w:rtl w:val="0"/>
              </w:rPr>
              <w:t xml:space="preserve">ЗАЛОЖБА 2.1 Зајакнување на надзорната улога на Судскиот совет врз транспарентноста на судовите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Назив на одговорна институција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Врховен суд на РСМ и Судскиот совет на РСМ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Ниво на имплементација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Во целост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ограничено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Не е започната/значително доцнење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3660"/>
              </w:tabs>
              <w:spacing w:line="240" w:lineRule="auto"/>
              <w:ind w:right="-104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Доказ за проценетиот напредок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Активности за заложбата не се отпочнати.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Опис на резултатите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Следни чекори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Отпочнување на активности</w:t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3660"/>
        </w:tabs>
        <w:spacing w:line="240" w:lineRule="auto"/>
        <w:jc w:val="both"/>
        <w:rPr>
          <w:rFonts w:ascii="StobiSerif Regular" w:cs="StobiSerif Regular" w:eastAsia="StobiSerif Regular" w:hAnsi="StobiSerif Regular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tobiSerif 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