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660"/>
        </w:tabs>
        <w:spacing w:line="240" w:lineRule="auto"/>
        <w:jc w:val="both"/>
        <w:rPr>
          <w:rFonts w:ascii="StobiSerif Regular" w:cs="StobiSerif Regular" w:eastAsia="StobiSerif Regular" w:hAnsi="StobiSerif Regular"/>
          <w:b w:val="1"/>
        </w:rPr>
      </w:pPr>
      <w:r w:rsidDel="00000000" w:rsidR="00000000" w:rsidRPr="00000000">
        <w:rPr>
          <w:rtl w:val="0"/>
        </w:rPr>
      </w:r>
    </w:p>
    <w:tbl>
      <w:tblPr>
        <w:tblStyle w:val="Table1"/>
        <w:tblW w:w="1042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2865"/>
        <w:gridCol w:w="2505"/>
        <w:gridCol w:w="2535"/>
        <w:tblGridChange w:id="0">
          <w:tblGrid>
            <w:gridCol w:w="2520"/>
            <w:gridCol w:w="2865"/>
            <w:gridCol w:w="2505"/>
            <w:gridCol w:w="2535"/>
          </w:tblGrid>
        </w:tblGridChange>
      </w:tblGrid>
      <w:tr>
        <w:trPr>
          <w:cantSplit w:val="0"/>
          <w:tblHeader w:val="0"/>
        </w:trPr>
        <w:tc>
          <w:tcPr>
            <w:gridSpan w:val="4"/>
          </w:tcPr>
          <w:p w:rsidR="00000000" w:rsidDel="00000000" w:rsidP="00000000" w:rsidRDefault="00000000" w:rsidRPr="00000000" w14:paraId="00000002">
            <w:pPr>
              <w:tabs>
                <w:tab w:val="left" w:leader="none" w:pos="3660"/>
              </w:tabs>
              <w:spacing w:line="240" w:lineRule="auto"/>
              <w:jc w:val="center"/>
              <w:rPr>
                <w:rFonts w:ascii="StobiSerif Regular" w:cs="StobiSerif Regular" w:eastAsia="StobiSerif Regular" w:hAnsi="StobiSerif Regular"/>
                <w:b w:val="1"/>
              </w:rPr>
            </w:pPr>
            <w:bookmarkStart w:colFirst="0" w:colLast="0" w:name="_1jws3yujjxqj" w:id="0"/>
            <w:bookmarkEnd w:id="0"/>
            <w:r w:rsidDel="00000000" w:rsidR="00000000" w:rsidRPr="00000000">
              <w:rPr>
                <w:rFonts w:ascii="StobiSerif Regular" w:cs="StobiSerif Regular" w:eastAsia="StobiSerif Regular" w:hAnsi="StobiSerif Regular"/>
                <w:b w:val="1"/>
                <w:rtl w:val="0"/>
              </w:rPr>
              <w:t xml:space="preserve">ЗАЛОЖБА 1.2 Подобрување на односите со јавноста на судовите</w:t>
            </w:r>
          </w:p>
        </w:tc>
      </w:tr>
      <w:tr>
        <w:trPr>
          <w:cantSplit w:val="0"/>
          <w:tblHeader w:val="0"/>
        </w:trPr>
        <w:tc>
          <w:tcPr>
            <w:shd w:fill="ffe599" w:val="clear"/>
          </w:tcPr>
          <w:p w:rsidR="00000000" w:rsidDel="00000000" w:rsidP="00000000" w:rsidRDefault="00000000" w:rsidRPr="00000000" w14:paraId="00000006">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Назив на одговорна институција</w:t>
            </w:r>
          </w:p>
        </w:tc>
        <w:tc>
          <w:tcPr>
            <w:gridSpan w:val="3"/>
            <w:shd w:fill="ffe599" w:val="clear"/>
          </w:tcPr>
          <w:p w:rsidR="00000000" w:rsidDel="00000000" w:rsidP="00000000" w:rsidRDefault="00000000" w:rsidRPr="00000000" w14:paraId="00000007">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Врховен суд на РСМ и Судскиот совет на РСМ</w:t>
            </w:r>
          </w:p>
        </w:tc>
      </w:tr>
      <w:tr>
        <w:trPr>
          <w:cantSplit w:val="0"/>
          <w:tblHeader w:val="0"/>
        </w:trPr>
        <w:tc>
          <w:tcPr>
            <w:shd w:fill="ffe599" w:val="clear"/>
          </w:tcPr>
          <w:p w:rsidR="00000000" w:rsidDel="00000000" w:rsidP="00000000" w:rsidRDefault="00000000" w:rsidRPr="00000000" w14:paraId="0000000A">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Ниво на имплементација</w:t>
            </w:r>
          </w:p>
        </w:tc>
        <w:tc>
          <w:tcPr>
            <w:shd w:fill="auto" w:val="clear"/>
          </w:tcPr>
          <w:p w:rsidR="00000000" w:rsidDel="00000000" w:rsidP="00000000" w:rsidRDefault="00000000" w:rsidRPr="00000000" w14:paraId="0000000B">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целост</w:t>
            </w:r>
          </w:p>
        </w:tc>
        <w:tc>
          <w:tcPr>
            <w:shd w:fill="ed7d31" w:val="clear"/>
          </w:tcPr>
          <w:p w:rsidR="00000000" w:rsidDel="00000000" w:rsidP="00000000" w:rsidRDefault="00000000" w:rsidRPr="00000000" w14:paraId="0000000C">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ограничено</w:t>
            </w:r>
          </w:p>
        </w:tc>
        <w:tc>
          <w:tcPr>
            <w:shd w:fill="auto" w:val="clear"/>
          </w:tcPr>
          <w:p w:rsidR="00000000" w:rsidDel="00000000" w:rsidP="00000000" w:rsidRDefault="00000000" w:rsidRPr="00000000" w14:paraId="0000000D">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Не е започната/значително доцнење</w:t>
            </w:r>
          </w:p>
        </w:tc>
      </w:tr>
      <w:tr>
        <w:trPr>
          <w:cantSplit w:val="0"/>
          <w:tblHeader w:val="0"/>
        </w:trPr>
        <w:tc>
          <w:tcPr>
            <w:shd w:fill="ffe599" w:val="clear"/>
          </w:tcPr>
          <w:p w:rsidR="00000000" w:rsidDel="00000000" w:rsidP="00000000" w:rsidRDefault="00000000" w:rsidRPr="00000000" w14:paraId="0000000E">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Доказ за проценетиот напредок</w:t>
            </w:r>
          </w:p>
        </w:tc>
        <w:tc>
          <w:tcPr>
            <w:gridSpan w:val="3"/>
          </w:tcPr>
          <w:p w:rsidR="00000000" w:rsidDel="00000000" w:rsidP="00000000" w:rsidRDefault="00000000" w:rsidRPr="00000000" w14:paraId="0000000F">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Донесен е Начелeн став од страна на Општата седница на Врховниот суд на Република Северна Македонија по однос на одобрение за снимање или фотографирање по конкретен граѓански предмет од јавен интерес, водејќи сметка за интересот и довербата на јавноста, согласно член 6 и 10 од Европската Конвенција за заштита на човековите права. Начелниот став е објавен на веб страницата на судот во категоријата „Судска практика“ и истиот има за цел да го олесни работењето на новинарите и воопшто на медиумската заедница, но и да даде придонес во заштитата на јавниот интерес и пристапот до информации согласно заложбите на Советот за отворено судство и Декларацијата за отворено судство. </w:t>
            </w:r>
          </w:p>
          <w:p w:rsidR="00000000" w:rsidDel="00000000" w:rsidP="00000000" w:rsidRDefault="00000000" w:rsidRPr="00000000" w14:paraId="00000010">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Донесени се измени на Деловникот за работа на Врховниот суд на Република Северна Македонија со што се овозможува јавност на Општите и проширените Општи седници на Врховниот суд на Република Северна Македонија, односно преку отвореноста на општите седници на Врховниот суд на РСМ се обезбедува деловничка можност и право за континуирано присуство на претставници на средствата за јавно информирање, граѓанските организации и граѓаните. Јавноста на општите седници обезбедува отвореност на судот и придонесува кон јакнење на јавната доверба преку транспарентноста, што е една од клучните заложби на Советот за отворено судство и активностите во интерес на граѓаните. </w:t>
            </w:r>
          </w:p>
          <w:p w:rsidR="00000000" w:rsidDel="00000000" w:rsidP="00000000" w:rsidRDefault="00000000" w:rsidRPr="00000000" w14:paraId="00000011">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соработка со Судско-медиумскиот совет при Здружението на судии на Република Северна Македонија, Врховниот суд на Република Северна Македонија како највисок суд во државата усвои препораки за снимање и фотографирање во судница, подготвени според конкретните демократски искуства и практики од Соединетите Американски Држави, а кои се во целосна согласност со Судскиот деловник и прописите од судската област. Препораките за снимање и фотографирање во судница се засновани на заложбите за отвореност на судовите, односно на декларираните заложби на Советот за отворено судство за реализација на концептот „отворено судство“ во делот на подобрувањето на односите со јавноста со медиумите. </w:t>
            </w:r>
          </w:p>
        </w:tc>
      </w:tr>
      <w:tr>
        <w:trPr>
          <w:cantSplit w:val="0"/>
          <w:tblHeader w:val="0"/>
        </w:trPr>
        <w:tc>
          <w:tcPr>
            <w:shd w:fill="ffe599" w:val="clear"/>
          </w:tcPr>
          <w:p w:rsidR="00000000" w:rsidDel="00000000" w:rsidP="00000000" w:rsidRDefault="00000000" w:rsidRPr="00000000" w14:paraId="00000014">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Опис на резултатите </w:t>
            </w:r>
          </w:p>
        </w:tc>
        <w:tc>
          <w:tcPr>
            <w:gridSpan w:val="3"/>
          </w:tcPr>
          <w:p w:rsidR="00000000" w:rsidDel="00000000" w:rsidP="00000000" w:rsidRDefault="00000000" w:rsidRPr="00000000" w14:paraId="00000015">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Начелниот став за снимање или фотографирање по конкретен граѓански предмет од јавен интерес практично се применува на начин што на новинарите и медиумите им се овозможува снимање и фотографирање и практично олеснување на вршењето на професијата,  согласно практиката на Европскиот суд за човековите права и согласно заложбите на Советот за отворено судство во насока на пристап до информации за медиумската и пошироката јавност.</w:t>
            </w:r>
          </w:p>
          <w:p w:rsidR="00000000" w:rsidDel="00000000" w:rsidP="00000000" w:rsidRDefault="00000000" w:rsidRPr="00000000" w14:paraId="00000016">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Јавноста на општите седници е значаен придонес за отвореноста на судството и како што е нотирано во извештајот на „Транспарентност Македонија“, таквата отвореност преставува пример за другите државни институции. По овозможувањето на отвореноста на општите седници истите редовно се мониторирани од претставници на граѓанските организации, а новинарите и медиумите имаат можност да ја следат расправата по прашањата кои се разгледуваат на Општата седница на Врховниот суд на РСМ и кои не само што  претставуваат прашања од висок јавен интерес, туку се и од интерес за граѓаните и медиумите од аспект на остварувањето на слободите и правата.</w:t>
            </w:r>
          </w:p>
          <w:p w:rsidR="00000000" w:rsidDel="00000000" w:rsidP="00000000" w:rsidRDefault="00000000" w:rsidRPr="00000000" w14:paraId="00000017">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Усвоените препораки за снимање и фотографирање во судница се објавени на веб страницата на Врховниот суд на Република Северна Македонија и на Судско-медиумскиот совет и истите се доставени до судовите во државата со укажување дека е потребно да се почитуваат и применуваат. Целта на препораките е ефектуирање на пристапот на медиумите и јавноста до судот во поглед на транспарентноста, но и афирмирање на утврдените заложби на Советот за отворено судство и унапредувањето на соработката со Судско-медиумскиот совет. </w:t>
            </w:r>
          </w:p>
        </w:tc>
      </w:tr>
      <w:tr>
        <w:trPr>
          <w:cantSplit w:val="0"/>
          <w:tblHeader w:val="0"/>
        </w:trPr>
        <w:tc>
          <w:tcPr>
            <w:shd w:fill="ffe599" w:val="clear"/>
          </w:tcPr>
          <w:p w:rsidR="00000000" w:rsidDel="00000000" w:rsidP="00000000" w:rsidRDefault="00000000" w:rsidRPr="00000000" w14:paraId="0000001A">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Следни чекори</w:t>
            </w:r>
          </w:p>
        </w:tc>
        <w:tc>
          <w:tcPr>
            <w:gridSpan w:val="3"/>
          </w:tcPr>
          <w:p w:rsidR="00000000" w:rsidDel="00000000" w:rsidP="00000000" w:rsidRDefault="00000000" w:rsidRPr="00000000" w14:paraId="0000001B">
            <w:pPr>
              <w:tabs>
                <w:tab w:val="left" w:leader="none" w:pos="3660"/>
              </w:tabs>
              <w:spacing w:line="240" w:lineRule="auto"/>
              <w:jc w:val="both"/>
              <w:rPr>
                <w:rFonts w:ascii="StobiSerif Regular" w:cs="StobiSerif Regular" w:eastAsia="StobiSerif Regular" w:hAnsi="StobiSerif Regular"/>
              </w:rPr>
            </w:pPr>
            <w:bookmarkStart w:colFirst="0" w:colLast="0" w:name="_l0770tonld9r" w:id="1"/>
            <w:bookmarkEnd w:id="1"/>
            <w:r w:rsidDel="00000000" w:rsidR="00000000" w:rsidRPr="00000000">
              <w:rPr>
                <w:rFonts w:ascii="StobiSerif Regular" w:cs="StobiSerif Regular" w:eastAsia="StobiSerif Regular" w:hAnsi="StobiSerif Regular"/>
                <w:rtl w:val="0"/>
              </w:rPr>
              <w:t xml:space="preserve">Следните чекори во врска со Начелниот став за снимање или фотографирање по конкретен граѓански предмет од јавен интерес и за применувањето на препораките за снимање и фотографирање во судница е понатамошно следење од страна на Врховниот суд на Република Северна Македонија во комуникација со Судско медиумскиот совет и нивна понатамошна афирмација како исклучително значаен придонес за заштитата на јавниот интерес, почитувањето на демократската улога на медиумите согласно европските стандарди и практики и остварувањето на принципите на Советот за отворено судство.</w:t>
            </w:r>
          </w:p>
          <w:p w:rsidR="00000000" w:rsidDel="00000000" w:rsidP="00000000" w:rsidRDefault="00000000" w:rsidRPr="00000000" w14:paraId="0000001C">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врска со јавноста на општите седници, следните чекори се поврзани со обезбедување на континуиран видео и аудио пренос на седниците за што е потребно обезбедување на соодветна техничка опрема и ова прашање предизвикува финансиски импликации и во следниот период е потребна поддршка на започнатите активности.</w:t>
            </w:r>
          </w:p>
        </w:tc>
      </w:tr>
    </w:tbl>
    <w:p w:rsidR="00000000" w:rsidDel="00000000" w:rsidP="00000000" w:rsidRDefault="00000000" w:rsidRPr="00000000" w14:paraId="0000001F">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tobiSerif 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