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Ind w:w="-571" w:type="dxa"/>
        <w:tblLook w:val="04A0" w:firstRow="1" w:lastRow="0" w:firstColumn="1" w:lastColumn="0" w:noHBand="0" w:noVBand="1"/>
      </w:tblPr>
      <w:tblGrid>
        <w:gridCol w:w="2074"/>
        <w:gridCol w:w="2025"/>
        <w:gridCol w:w="2270"/>
        <w:gridCol w:w="3218"/>
      </w:tblGrid>
      <w:tr w:rsidR="00AA77F8" w:rsidRPr="00501783" w:rsidTr="008774FF">
        <w:trPr>
          <w:trHeight w:val="498"/>
        </w:trPr>
        <w:tc>
          <w:tcPr>
            <w:tcW w:w="12615" w:type="dxa"/>
            <w:gridSpan w:val="4"/>
            <w:shd w:val="clear" w:color="auto" w:fill="FFE599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ind w:left="-675"/>
              <w:jc w:val="center"/>
              <w:rPr>
                <w:rFonts w:ascii="StobiSerif Regular" w:hAnsi="StobiSerif Regular"/>
                <w:sz w:val="22"/>
                <w:szCs w:val="22"/>
              </w:rPr>
            </w:pPr>
            <w:r w:rsidRPr="00501783">
              <w:rPr>
                <w:rFonts w:ascii="StobiSerif Regular" w:hAnsi="StobiSerif Regular"/>
                <w:sz w:val="22"/>
                <w:szCs w:val="22"/>
              </w:rPr>
              <w:t>1.БОРБА ПРОТИВ КОРУПЦИЈАТА</w:t>
            </w:r>
          </w:p>
        </w:tc>
      </w:tr>
      <w:tr w:rsidR="00AA77F8" w:rsidRPr="00501783" w:rsidTr="008774FF">
        <w:trPr>
          <w:trHeight w:val="340"/>
        </w:trPr>
        <w:tc>
          <w:tcPr>
            <w:tcW w:w="12615" w:type="dxa"/>
            <w:gridSpan w:val="4"/>
          </w:tcPr>
          <w:p w:rsidR="00AA77F8" w:rsidRPr="00AA77F8" w:rsidRDefault="00AA77F8" w:rsidP="008774FF">
            <w:pPr>
              <w:suppressAutoHyphens w:val="0"/>
              <w:spacing w:after="160" w:line="259" w:lineRule="auto"/>
              <w:ind w:left="-1242"/>
              <w:contextualSpacing/>
              <w:jc w:val="center"/>
              <w:rPr>
                <w:rFonts w:ascii="StobiSerif Regular" w:hAnsi="StobiSerif Regular"/>
                <w:b/>
                <w:bCs/>
                <w:sz w:val="22"/>
                <w:szCs w:val="22"/>
                <w:lang w:val="mk-MK"/>
              </w:rPr>
            </w:pPr>
            <w:r w:rsidRPr="00AA77F8">
              <w:rPr>
                <w:rFonts w:ascii="StobiSerif Regular" w:hAnsi="StobiSerif Regular"/>
                <w:b/>
                <w:bCs/>
                <w:sz w:val="22"/>
                <w:szCs w:val="22"/>
                <w:lang w:val="mk-MK"/>
              </w:rPr>
              <w:t xml:space="preserve">ЗАЛОЖБА </w:t>
            </w:r>
            <w:bookmarkStart w:id="0" w:name="_GoBack"/>
            <w:r w:rsidRPr="00AA77F8">
              <w:rPr>
                <w:rFonts w:ascii="StobiSerif Regular" w:hAnsi="StobiSerif Regular"/>
                <w:b/>
                <w:bCs/>
                <w:sz w:val="22"/>
                <w:szCs w:val="22"/>
                <w:lang w:val="mk-MK"/>
              </w:rPr>
              <w:t>1.1. Унапредување на транспарентноста на владините седници и средби</w:t>
            </w:r>
            <w:bookmarkEnd w:id="0"/>
          </w:p>
        </w:tc>
      </w:tr>
      <w:tr w:rsidR="00AA77F8" w:rsidRPr="00501783" w:rsidTr="008774FF">
        <w:trPr>
          <w:trHeight w:val="1167"/>
        </w:trPr>
        <w:tc>
          <w:tcPr>
            <w:tcW w:w="2369" w:type="dxa"/>
            <w:shd w:val="clear" w:color="auto" w:fill="FFE599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Назив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одговорна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институција</w:t>
            </w:r>
            <w:proofErr w:type="spellEnd"/>
          </w:p>
        </w:tc>
        <w:tc>
          <w:tcPr>
            <w:tcW w:w="10246" w:type="dxa"/>
            <w:gridSpan w:val="3"/>
            <w:shd w:val="clear" w:color="auto" w:fill="FFE599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Генерален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секретаријат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Владата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Република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Северна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Македонија</w:t>
            </w:r>
            <w:proofErr w:type="spellEnd"/>
          </w:p>
        </w:tc>
      </w:tr>
      <w:tr w:rsidR="00AA77F8" w:rsidRPr="00501783" w:rsidTr="008774FF">
        <w:trPr>
          <w:trHeight w:val="838"/>
        </w:trPr>
        <w:tc>
          <w:tcPr>
            <w:tcW w:w="2369" w:type="dxa"/>
            <w:shd w:val="clear" w:color="auto" w:fill="FFE599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Ниво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имплементација</w:t>
            </w:r>
            <w:proofErr w:type="spellEnd"/>
          </w:p>
        </w:tc>
        <w:tc>
          <w:tcPr>
            <w:tcW w:w="3065" w:type="dxa"/>
            <w:shd w:val="clear" w:color="auto" w:fill="FFFFFF" w:themeFill="background1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целост</w:t>
            </w:r>
            <w:proofErr w:type="spellEnd"/>
          </w:p>
        </w:tc>
        <w:tc>
          <w:tcPr>
            <w:tcW w:w="3129" w:type="dxa"/>
            <w:shd w:val="clear" w:color="auto" w:fill="ED7D31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ог</w:t>
            </w:r>
            <w:r w:rsidRPr="00501783">
              <w:rPr>
                <w:rFonts w:ascii="StobiSerif Regular" w:hAnsi="StobiSerif Regular"/>
                <w:sz w:val="22"/>
                <w:szCs w:val="22"/>
                <w:shd w:val="clear" w:color="auto" w:fill="ED7D31"/>
              </w:rPr>
              <w:t>раничено</w:t>
            </w:r>
            <w:proofErr w:type="spellEnd"/>
          </w:p>
        </w:tc>
        <w:tc>
          <w:tcPr>
            <w:tcW w:w="4052" w:type="dxa"/>
            <w:shd w:val="clear" w:color="auto" w:fill="FFFFFF" w:themeFill="background1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е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започната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>/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значително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доцнење</w:t>
            </w:r>
            <w:proofErr w:type="spellEnd"/>
          </w:p>
        </w:tc>
      </w:tr>
      <w:tr w:rsidR="00AA77F8" w:rsidRPr="00501783" w:rsidTr="008774FF">
        <w:trPr>
          <w:trHeight w:val="1167"/>
        </w:trPr>
        <w:tc>
          <w:tcPr>
            <w:tcW w:w="2369" w:type="dxa"/>
            <w:shd w:val="clear" w:color="auto" w:fill="FFE599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bookmarkStart w:id="1" w:name="_Hlk187670827"/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Доказ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проценетиот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напредок</w:t>
            </w:r>
            <w:proofErr w:type="spellEnd"/>
          </w:p>
        </w:tc>
        <w:tc>
          <w:tcPr>
            <w:tcW w:w="10246" w:type="dxa"/>
            <w:gridSpan w:val="3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Нов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Деловник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работа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Владата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(</w:t>
            </w:r>
            <w:proofErr w:type="spellStart"/>
            <w:r>
              <w:fldChar w:fldCharType="begin"/>
            </w:r>
            <w:r>
              <w:instrText xml:space="preserve"> HYPERLINK "https://www.slvesnik.com.mk/Issues/c3ba0aefccfb48a2bb2f8ef150563dbd.pdf" </w:instrText>
            </w:r>
            <w:r>
              <w:fldChar w:fldCharType="separate"/>
            </w:r>
            <w:r w:rsidRPr="00501783">
              <w:rPr>
                <w:rStyle w:val="Hyperlink"/>
                <w:rFonts w:ascii="StobiSerif Regular" w:hAnsi="StobiSerif Regular"/>
                <w:sz w:val="22"/>
                <w:szCs w:val="22"/>
              </w:rPr>
              <w:t>Службен</w:t>
            </w:r>
            <w:proofErr w:type="spellEnd"/>
            <w:r w:rsidRPr="00501783">
              <w:rPr>
                <w:rStyle w:val="Hyperlink"/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Style w:val="Hyperlink"/>
                <w:rFonts w:ascii="StobiSerif Regular" w:hAnsi="StobiSerif Regular"/>
                <w:sz w:val="22"/>
                <w:szCs w:val="22"/>
              </w:rPr>
              <w:t>весник</w:t>
            </w:r>
            <w:proofErr w:type="spellEnd"/>
            <w:r w:rsidRPr="00501783">
              <w:rPr>
                <w:rStyle w:val="Hyperlink"/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Style w:val="Hyperlink"/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Style w:val="Hyperlink"/>
                <w:rFonts w:ascii="StobiSerif Regular" w:hAnsi="StobiSerif Regular"/>
                <w:sz w:val="22"/>
                <w:szCs w:val="22"/>
              </w:rPr>
              <w:t xml:space="preserve"> РСМ, бр.276 </w:t>
            </w:r>
            <w:proofErr w:type="spellStart"/>
            <w:r w:rsidRPr="00501783">
              <w:rPr>
                <w:rStyle w:val="Hyperlink"/>
                <w:rFonts w:ascii="StobiSerif Regular" w:hAnsi="StobiSerif Regular"/>
                <w:sz w:val="22"/>
                <w:szCs w:val="22"/>
              </w:rPr>
              <w:t>од</w:t>
            </w:r>
            <w:proofErr w:type="spellEnd"/>
            <w:r w:rsidRPr="00501783">
              <w:rPr>
                <w:rStyle w:val="Hyperlink"/>
                <w:rFonts w:ascii="StobiSerif Regular" w:hAnsi="StobiSerif Regular"/>
                <w:sz w:val="22"/>
                <w:szCs w:val="22"/>
              </w:rPr>
              <w:t xml:space="preserve"> 31.12.2024</w:t>
            </w:r>
            <w:r>
              <w:rPr>
                <w:rStyle w:val="Hyperlink"/>
                <w:rFonts w:ascii="StobiSerif Regular" w:hAnsi="StobiSerif Regular"/>
                <w:sz w:val="22"/>
                <w:szCs w:val="22"/>
              </w:rPr>
              <w:fldChar w:fldCharType="end"/>
            </w:r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),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намалени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рокови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објава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дневниот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ред</w:t>
            </w:r>
            <w:proofErr w:type="spellEnd"/>
          </w:p>
        </w:tc>
      </w:tr>
      <w:tr w:rsidR="00AA77F8" w:rsidRPr="00501783" w:rsidTr="008774FF">
        <w:trPr>
          <w:trHeight w:val="1689"/>
        </w:trPr>
        <w:tc>
          <w:tcPr>
            <w:tcW w:w="2369" w:type="dxa"/>
            <w:shd w:val="clear" w:color="auto" w:fill="FFE599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Опис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резултатите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</w:p>
        </w:tc>
        <w:tc>
          <w:tcPr>
            <w:tcW w:w="10246" w:type="dxa"/>
            <w:gridSpan w:val="3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прават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напори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одржуваат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седници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работните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тела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најмалку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3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дена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пред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одржување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седница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Владата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како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би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можело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испочитува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деловничкиот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рок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(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член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54)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од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најмалку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три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дена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пред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седница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Владата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објави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дневниот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ред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порталот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е-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влада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кој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е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ограничен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пристап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од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јавност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и е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достапен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само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корисници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–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министерства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останати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институции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кабинети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, а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јавноста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истото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треба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реализира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преку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владиниот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портал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влада.мк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,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односно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Секторот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седници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, а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кој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моментот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објавува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дневен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ред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соодветни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вести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>/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заклучоци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>/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решенија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Владата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одделните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точки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од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дневниот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ред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веднаш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одржувањето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седниците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Владата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>.</w:t>
            </w:r>
          </w:p>
        </w:tc>
      </w:tr>
      <w:tr w:rsidR="00AA77F8" w:rsidRPr="00501783" w:rsidTr="008774FF">
        <w:trPr>
          <w:trHeight w:val="838"/>
        </w:trPr>
        <w:tc>
          <w:tcPr>
            <w:tcW w:w="2369" w:type="dxa"/>
            <w:shd w:val="clear" w:color="auto" w:fill="FFE599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jc w:val="left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Следни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чекори</w:t>
            </w:r>
            <w:proofErr w:type="spellEnd"/>
          </w:p>
        </w:tc>
        <w:tc>
          <w:tcPr>
            <w:tcW w:w="10246" w:type="dxa"/>
            <w:gridSpan w:val="3"/>
          </w:tcPr>
          <w:p w:rsidR="00AA77F8" w:rsidRPr="00501783" w:rsidRDefault="00AA77F8" w:rsidP="008774FF">
            <w:pPr>
              <w:suppressAutoHyphens w:val="0"/>
              <w:spacing w:after="160" w:line="259" w:lineRule="auto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Координирано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следење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објавување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предлог-дневниот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ред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согласно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деловничките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501783">
              <w:rPr>
                <w:rFonts w:ascii="StobiSerif Regular" w:hAnsi="StobiSerif Regular"/>
                <w:sz w:val="22"/>
                <w:szCs w:val="22"/>
              </w:rPr>
              <w:t>рокови</w:t>
            </w:r>
            <w:proofErr w:type="spellEnd"/>
            <w:r w:rsidRPr="00501783">
              <w:rPr>
                <w:rFonts w:ascii="StobiSerif Regular" w:hAnsi="StobiSerif Regular"/>
                <w:sz w:val="22"/>
                <w:szCs w:val="22"/>
              </w:rPr>
              <w:t>.</w:t>
            </w:r>
          </w:p>
        </w:tc>
      </w:tr>
      <w:bookmarkEnd w:id="1"/>
    </w:tbl>
    <w:p w:rsidR="005D5A34" w:rsidRDefault="005D5A34"/>
    <w:sectPr w:rsidR="005D5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8"/>
    <w:rsid w:val="005D5A34"/>
    <w:rsid w:val="006B1C64"/>
    <w:rsid w:val="00A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126E2-8C1E-4D20-B94E-89C976E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AA77F8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77F8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A77F8"/>
    <w:pPr>
      <w:spacing w:after="0" w:line="240" w:lineRule="auto"/>
    </w:pPr>
    <w:rPr>
      <w:rFonts w:ascii="Aptos" w:eastAsia="Aptos" w:hAnsi="Apto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A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2025-06-09T09:27:00Z</dcterms:created>
  <dcterms:modified xsi:type="dcterms:W3CDTF">2025-06-09T09:28:00Z</dcterms:modified>
</cp:coreProperties>
</file>