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1FA" w:rsidRDefault="005321E8">
      <w:pPr>
        <w:spacing w:before="60" w:after="60"/>
        <w:rPr>
          <w:rFonts w:ascii="Calibri" w:eastAsia="Calibri" w:hAnsi="Calibri" w:cs="Calibri"/>
          <w:b/>
          <w:bCs/>
          <w:sz w:val="24"/>
          <w:szCs w:val="24"/>
        </w:rPr>
      </w:pPr>
      <w:r>
        <w:rPr>
          <w:rFonts w:ascii="Calibri" w:eastAsia="Calibri" w:hAnsi="Calibri" w:cs="Calibri"/>
          <w:b/>
          <w:bCs/>
          <w:sz w:val="24"/>
          <w:szCs w:val="24"/>
        </w:rPr>
        <w:t>Забелешки на функционалностите на EESP Donor Platform, 17.2.2022</w:t>
      </w:r>
    </w:p>
    <w:p w:rsidR="001931FA" w:rsidRDefault="001931FA">
      <w:pPr>
        <w:spacing w:before="60" w:after="60"/>
        <w:rPr>
          <w:rFonts w:ascii="Calibri" w:eastAsia="Calibri" w:hAnsi="Calibri" w:cs="Calibri"/>
          <w:sz w:val="24"/>
          <w:szCs w:val="24"/>
        </w:rPr>
      </w:pPr>
    </w:p>
    <w:p w:rsidR="001931FA" w:rsidRDefault="005321E8">
      <w:pPr>
        <w:numPr>
          <w:ilvl w:val="0"/>
          <w:numId w:val="1"/>
        </w:numPr>
        <w:spacing w:before="60" w:after="60"/>
        <w:jc w:val="both"/>
        <w:rPr>
          <w:rFonts w:ascii="Calibri" w:eastAsia="Calibri" w:hAnsi="Calibri" w:cs="Calibri"/>
          <w:sz w:val="24"/>
          <w:szCs w:val="24"/>
        </w:rPr>
      </w:pPr>
      <w:r>
        <w:rPr>
          <w:rFonts w:ascii="Calibri" w:eastAsia="Calibri" w:hAnsi="Calibri" w:cs="Calibri"/>
          <w:sz w:val="24"/>
          <w:szCs w:val="24"/>
        </w:rPr>
        <w:t xml:space="preserve">Во делот на внесување на податоци за проект, во паѓачката листа на Donors е потребно да се појавува листата на мултилатерални и билатерални донатори и меѓународни финансиски институции/ развојни банки, согласно следната листа објавена на ОЕЦД: </w:t>
      </w:r>
      <w:hyperlink r:id="rId5" w:history="1">
        <w:r>
          <w:rPr>
            <w:rStyle w:val="Hyperlink"/>
            <w:rFonts w:ascii="Calibri" w:eastAsia="Calibri" w:hAnsi="Calibri" w:cs="Calibri"/>
            <w:sz w:val="24"/>
            <w:szCs w:val="24"/>
          </w:rPr>
          <w:t>https://www.oecd.org/dac/financing-sustainable-development/development-finance-standards/dacandcrscodelists.htm</w:t>
        </w:r>
      </w:hyperlink>
      <w:r>
        <w:rPr>
          <w:rFonts w:ascii="Calibri" w:eastAsia="Calibri" w:hAnsi="Calibri" w:cs="Calibri"/>
          <w:sz w:val="24"/>
          <w:szCs w:val="24"/>
        </w:rPr>
        <w:t xml:space="preserve"> (и тоа согласно работниот лист Donors од ексел табелата во прилог).</w:t>
      </w:r>
    </w:p>
    <w:p w:rsidR="001931FA" w:rsidRDefault="005321E8">
      <w:pPr>
        <w:numPr>
          <w:ilvl w:val="0"/>
          <w:numId w:val="1"/>
        </w:numPr>
        <w:spacing w:before="60" w:after="60"/>
        <w:jc w:val="both"/>
        <w:rPr>
          <w:rFonts w:ascii="Calibri" w:eastAsia="Calibri" w:hAnsi="Calibri" w:cs="Calibri"/>
          <w:sz w:val="24"/>
          <w:szCs w:val="24"/>
        </w:rPr>
      </w:pPr>
      <w:r>
        <w:rPr>
          <w:rFonts w:ascii="Calibri" w:eastAsia="Calibri" w:hAnsi="Calibri" w:cs="Calibri"/>
          <w:sz w:val="24"/>
          <w:szCs w:val="24"/>
        </w:rPr>
        <w:t xml:space="preserve">Во делот на внесување на податоци за проект, во паѓачката листа на Implementing </w:t>
      </w:r>
      <w:r>
        <w:rPr>
          <w:rFonts w:ascii="Calibri" w:eastAsia="Calibri" w:hAnsi="Calibri" w:cs="Calibri"/>
          <w:sz w:val="24"/>
          <w:szCs w:val="24"/>
          <w:lang w:val="en-US"/>
        </w:rPr>
        <w:t>Organizations</w:t>
      </w:r>
      <w:r>
        <w:rPr>
          <w:rFonts w:ascii="Calibri" w:eastAsia="Calibri" w:hAnsi="Calibri" w:cs="Calibri"/>
          <w:sz w:val="24"/>
          <w:szCs w:val="24"/>
        </w:rPr>
        <w:t xml:space="preserve"> е потребно да се појавува листата на  Implementing </w:t>
      </w:r>
      <w:r>
        <w:rPr>
          <w:rFonts w:ascii="Calibri" w:eastAsia="Calibri" w:hAnsi="Calibri" w:cs="Calibri"/>
          <w:sz w:val="24"/>
          <w:szCs w:val="24"/>
          <w:lang w:val="en-US"/>
        </w:rPr>
        <w:t>Organizations</w:t>
      </w:r>
      <w:r>
        <w:rPr>
          <w:rFonts w:ascii="Calibri" w:eastAsia="Calibri" w:hAnsi="Calibri" w:cs="Calibri"/>
          <w:sz w:val="24"/>
          <w:szCs w:val="24"/>
        </w:rPr>
        <w:t xml:space="preserve"> на донаторите, согласно следната листа објавена на ОЕЦД: </w:t>
      </w:r>
      <w:hyperlink r:id="rId6" w:history="1">
        <w:r>
          <w:rPr>
            <w:rStyle w:val="Hyperlink"/>
            <w:rFonts w:ascii="Calibri" w:eastAsia="Calibri" w:hAnsi="Calibri" w:cs="Calibri"/>
            <w:sz w:val="24"/>
            <w:szCs w:val="24"/>
          </w:rPr>
          <w:t>https://www.oecd.org/dac/financing-sustainable-development/development-finance-standards/dacandcrscodelists.htm</w:t>
        </w:r>
      </w:hyperlink>
      <w:r>
        <w:rPr>
          <w:rFonts w:ascii="Calibri" w:eastAsia="Calibri" w:hAnsi="Calibri" w:cs="Calibri"/>
          <w:sz w:val="24"/>
          <w:szCs w:val="24"/>
        </w:rPr>
        <w:t xml:space="preserve"> (и тоа согласно работниот лист Agencies од ексел табелата во прилог, во колона Е). </w:t>
      </w:r>
    </w:p>
    <w:p w:rsidR="001931FA" w:rsidRDefault="005321E8">
      <w:pPr>
        <w:spacing w:before="60" w:after="60"/>
        <w:jc w:val="both"/>
        <w:rPr>
          <w:rFonts w:ascii="Calibri" w:eastAsia="Calibri" w:hAnsi="Calibri" w:cs="Calibri"/>
          <w:sz w:val="24"/>
          <w:szCs w:val="24"/>
        </w:rPr>
      </w:pPr>
      <w:r>
        <w:rPr>
          <w:rFonts w:ascii="Calibri" w:eastAsia="Calibri" w:hAnsi="Calibri" w:cs="Calibri"/>
          <w:sz w:val="24"/>
          <w:szCs w:val="24"/>
        </w:rPr>
        <w:t xml:space="preserve">При тоа платформата да има можност откако ќе се избере донатор, од во паѓачката листа на Donors, да може да се избере соодветен Implementing </w:t>
      </w:r>
      <w:r>
        <w:rPr>
          <w:rFonts w:ascii="Calibri" w:eastAsia="Calibri" w:hAnsi="Calibri" w:cs="Calibri"/>
          <w:sz w:val="24"/>
          <w:szCs w:val="24"/>
          <w:lang w:val="en-US"/>
        </w:rPr>
        <w:t>Organization</w:t>
      </w:r>
      <w:r>
        <w:rPr>
          <w:rFonts w:ascii="Calibri" w:eastAsia="Calibri" w:hAnsi="Calibri" w:cs="Calibri"/>
          <w:sz w:val="24"/>
          <w:szCs w:val="24"/>
        </w:rPr>
        <w:t xml:space="preserve"> од паѓачката листа на Implementing </w:t>
      </w:r>
      <w:r>
        <w:rPr>
          <w:rFonts w:ascii="Calibri" w:eastAsia="Calibri" w:hAnsi="Calibri" w:cs="Calibri"/>
          <w:sz w:val="24"/>
          <w:szCs w:val="24"/>
          <w:lang w:val="en-US"/>
        </w:rPr>
        <w:t>Organizations</w:t>
      </w:r>
      <w:r>
        <w:rPr>
          <w:rFonts w:ascii="Calibri" w:eastAsia="Calibri" w:hAnsi="Calibri" w:cs="Calibri"/>
          <w:sz w:val="24"/>
          <w:szCs w:val="24"/>
        </w:rPr>
        <w:t>.</w:t>
      </w:r>
    </w:p>
    <w:p w:rsidR="001931FA" w:rsidRDefault="005321E8">
      <w:pPr>
        <w:numPr>
          <w:ilvl w:val="0"/>
          <w:numId w:val="1"/>
        </w:numPr>
        <w:spacing w:before="60" w:after="60"/>
        <w:jc w:val="both"/>
        <w:rPr>
          <w:rFonts w:ascii="Calibri" w:eastAsia="Calibri" w:hAnsi="Calibri" w:cs="Calibri"/>
          <w:sz w:val="24"/>
          <w:szCs w:val="24"/>
        </w:rPr>
      </w:pPr>
      <w:r>
        <w:rPr>
          <w:rFonts w:ascii="Calibri" w:eastAsia="Calibri" w:hAnsi="Calibri" w:cs="Calibri"/>
          <w:sz w:val="24"/>
          <w:szCs w:val="24"/>
        </w:rPr>
        <w:t xml:space="preserve">Во делот на внесување на податоци за проект, во опцијата Other, нема можност да се внесе доколку се појави нов донатор или Implementing </w:t>
      </w:r>
      <w:r>
        <w:rPr>
          <w:rFonts w:ascii="Calibri" w:eastAsia="Calibri" w:hAnsi="Calibri" w:cs="Calibri"/>
          <w:sz w:val="24"/>
          <w:szCs w:val="24"/>
          <w:lang w:val="en-US"/>
        </w:rPr>
        <w:t>Organization</w:t>
      </w:r>
      <w:r>
        <w:rPr>
          <w:rFonts w:ascii="Calibri" w:eastAsia="Calibri" w:hAnsi="Calibri" w:cs="Calibri"/>
          <w:sz w:val="24"/>
          <w:szCs w:val="24"/>
        </w:rPr>
        <w:t>.</w:t>
      </w:r>
    </w:p>
    <w:p w:rsidR="001931FA" w:rsidRDefault="005321E8">
      <w:pPr>
        <w:numPr>
          <w:ilvl w:val="0"/>
          <w:numId w:val="1"/>
        </w:numPr>
        <w:spacing w:before="60" w:after="60"/>
        <w:jc w:val="both"/>
        <w:rPr>
          <w:rFonts w:ascii="Calibri" w:eastAsia="Calibri" w:hAnsi="Calibri" w:cs="Calibri"/>
          <w:sz w:val="24"/>
          <w:szCs w:val="24"/>
        </w:rPr>
      </w:pPr>
      <w:r>
        <w:rPr>
          <w:rFonts w:ascii="Calibri" w:eastAsia="Calibri" w:hAnsi="Calibri" w:cs="Calibri"/>
          <w:sz w:val="24"/>
          <w:szCs w:val="24"/>
        </w:rPr>
        <w:t>Во делот на внесување на податоци за проект, кај опцијата System Obtacles, при прикажување кај прашалникот, да се дефинира со следниот текст „Should you have any major obstacles during project implementation, please elaborate here.”.</w:t>
      </w:r>
    </w:p>
    <w:p w:rsidR="001931FA" w:rsidRDefault="005321E8">
      <w:pPr>
        <w:numPr>
          <w:ilvl w:val="0"/>
          <w:numId w:val="1"/>
        </w:numPr>
        <w:spacing w:before="60" w:after="60"/>
        <w:jc w:val="both"/>
        <w:rPr>
          <w:rFonts w:ascii="Calibri" w:eastAsia="Calibri" w:hAnsi="Calibri" w:cs="Calibri"/>
          <w:sz w:val="24"/>
          <w:szCs w:val="24"/>
        </w:rPr>
      </w:pPr>
      <w:r>
        <w:rPr>
          <w:rFonts w:ascii="Calibri" w:eastAsia="Calibri" w:hAnsi="Calibri" w:cs="Calibri"/>
          <w:sz w:val="24"/>
          <w:szCs w:val="24"/>
        </w:rPr>
        <w:t>По направен обид за внесување на податоци за тест проект и по обид за зачувување на податоците со кликање на опцијата „Submit”, е воочено дека не се зачувуваат промените, односно проектот не се појавува во листата на проекти.</w:t>
      </w:r>
    </w:p>
    <w:p w:rsidR="001931FA" w:rsidRDefault="005321E8">
      <w:pPr>
        <w:numPr>
          <w:ilvl w:val="0"/>
          <w:numId w:val="1"/>
        </w:numPr>
        <w:spacing w:before="60" w:after="60"/>
        <w:jc w:val="both"/>
        <w:rPr>
          <w:rFonts w:ascii="Calibri" w:eastAsia="Calibri" w:hAnsi="Calibri" w:cs="Calibri"/>
          <w:sz w:val="24"/>
          <w:szCs w:val="24"/>
        </w:rPr>
      </w:pPr>
      <w:r>
        <w:rPr>
          <w:rFonts w:ascii="Calibri" w:eastAsia="Calibri" w:hAnsi="Calibri" w:cs="Calibri"/>
          <w:sz w:val="24"/>
          <w:szCs w:val="24"/>
        </w:rPr>
        <w:t>Во делот Admin panel, при избор на Implementing Organization и над самата листа се појавува опција Remind Organizations, и при тоа не се појавува опција за креирање на текст за порака со листа на е-маил адреси. Воглавно, оваа опција не функционира.</w:t>
      </w:r>
    </w:p>
    <w:p w:rsidR="001931FA" w:rsidRDefault="005321E8">
      <w:pPr>
        <w:numPr>
          <w:ilvl w:val="0"/>
          <w:numId w:val="1"/>
        </w:numPr>
        <w:spacing w:before="60" w:after="60"/>
        <w:jc w:val="both"/>
        <w:rPr>
          <w:rFonts w:ascii="Calibri" w:eastAsia="Calibri" w:hAnsi="Calibri" w:cs="Calibri"/>
          <w:sz w:val="24"/>
          <w:szCs w:val="24"/>
        </w:rPr>
      </w:pPr>
      <w:r>
        <w:rPr>
          <w:rFonts w:ascii="Calibri" w:eastAsia="Calibri" w:hAnsi="Calibri" w:cs="Calibri"/>
          <w:sz w:val="24"/>
          <w:szCs w:val="24"/>
        </w:rPr>
        <w:t>При правење на избор за одредени параметри за креирање на извештај, воочено е дека нема опција за екстраполирање на креираниот извештај во ексел и/ или пдф формат, со цел за понатамошно користење во други документи.</w:t>
      </w:r>
    </w:p>
    <w:p w:rsidR="001931FA" w:rsidRDefault="005321E8">
      <w:pPr>
        <w:numPr>
          <w:ilvl w:val="0"/>
          <w:numId w:val="1"/>
        </w:numPr>
        <w:spacing w:before="60" w:after="60"/>
        <w:jc w:val="both"/>
        <w:rPr>
          <w:rFonts w:ascii="Calibri" w:eastAsia="Calibri" w:hAnsi="Calibri" w:cs="Calibri"/>
          <w:sz w:val="24"/>
          <w:szCs w:val="24"/>
        </w:rPr>
      </w:pPr>
      <w:bookmarkStart w:id="0" w:name="_GoBack"/>
      <w:r>
        <w:rPr>
          <w:rFonts w:ascii="Calibri" w:eastAsia="Calibri" w:hAnsi="Calibri" w:cs="Calibri"/>
          <w:sz w:val="24"/>
          <w:szCs w:val="24"/>
        </w:rPr>
        <w:t>Не е јасно дали е дадена можност за правење на update за проект, во веќе внесен опис за проект. Односно, дали остануваат информациите во позадина за веќе внесениот проект и потоа дали се појавува новата измена.</w:t>
      </w:r>
      <w:bookmarkEnd w:id="0"/>
    </w:p>
    <w:sectPr w:rsidR="001931FA">
      <w:endnotePr>
        <w:numFmt w:val="decimal"/>
      </w:endnotePr>
      <w:type w:val="continuous"/>
      <w:pgSz w:w="12241" w:h="15841"/>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86F3D"/>
    <w:multiLevelType w:val="singleLevel"/>
    <w:tmpl w:val="A3EE6808"/>
    <w:name w:val="Bullet 1"/>
    <w:lvl w:ilvl="0">
      <w:numFmt w:val="bullet"/>
      <w:lvlText w:val=""/>
      <w:lvlJc w:val="left"/>
      <w:pPr>
        <w:tabs>
          <w:tab w:val="num" w:pos="360"/>
        </w:tabs>
        <w:ind w:left="360" w:hanging="360"/>
      </w:pPr>
      <w:rPr>
        <w:rFonts w:ascii="Wingdings" w:eastAsia="Wingdings" w:hAnsi="Wingdings" w:cs="Wingdings"/>
      </w:rPr>
    </w:lvl>
  </w:abstractNum>
  <w:abstractNum w:abstractNumId="1">
    <w:nsid w:val="1621208F"/>
    <w:multiLevelType w:val="hybridMultilevel"/>
    <w:tmpl w:val="76728C12"/>
    <w:lvl w:ilvl="0" w:tplc="24BCB17C">
      <w:numFmt w:val="none"/>
      <w:lvlText w:val=""/>
      <w:lvlJc w:val="left"/>
      <w:pPr>
        <w:tabs>
          <w:tab w:val="num" w:pos="360"/>
        </w:tabs>
        <w:ind w:left="360" w:hanging="360"/>
      </w:pPr>
    </w:lvl>
    <w:lvl w:ilvl="1" w:tplc="5E706464">
      <w:numFmt w:val="none"/>
      <w:lvlText w:val=""/>
      <w:lvlJc w:val="left"/>
      <w:pPr>
        <w:tabs>
          <w:tab w:val="num" w:pos="360"/>
        </w:tabs>
        <w:ind w:left="360" w:hanging="360"/>
      </w:pPr>
    </w:lvl>
    <w:lvl w:ilvl="2" w:tplc="AEDE2D6E">
      <w:numFmt w:val="none"/>
      <w:lvlText w:val=""/>
      <w:lvlJc w:val="left"/>
      <w:pPr>
        <w:tabs>
          <w:tab w:val="num" w:pos="360"/>
        </w:tabs>
        <w:ind w:left="360" w:hanging="360"/>
      </w:pPr>
    </w:lvl>
    <w:lvl w:ilvl="3" w:tplc="5282BC40">
      <w:numFmt w:val="none"/>
      <w:lvlText w:val=""/>
      <w:lvlJc w:val="left"/>
      <w:pPr>
        <w:tabs>
          <w:tab w:val="num" w:pos="360"/>
        </w:tabs>
        <w:ind w:left="360" w:hanging="360"/>
      </w:pPr>
    </w:lvl>
    <w:lvl w:ilvl="4" w:tplc="904636AA">
      <w:numFmt w:val="none"/>
      <w:lvlText w:val=""/>
      <w:lvlJc w:val="left"/>
      <w:pPr>
        <w:tabs>
          <w:tab w:val="num" w:pos="360"/>
        </w:tabs>
        <w:ind w:left="360" w:hanging="360"/>
      </w:pPr>
    </w:lvl>
    <w:lvl w:ilvl="5" w:tplc="8662EFE8">
      <w:numFmt w:val="none"/>
      <w:lvlText w:val=""/>
      <w:lvlJc w:val="left"/>
      <w:pPr>
        <w:tabs>
          <w:tab w:val="num" w:pos="360"/>
        </w:tabs>
        <w:ind w:left="360" w:hanging="360"/>
      </w:pPr>
    </w:lvl>
    <w:lvl w:ilvl="6" w:tplc="20D03E36">
      <w:numFmt w:val="none"/>
      <w:lvlText w:val=""/>
      <w:lvlJc w:val="left"/>
      <w:pPr>
        <w:tabs>
          <w:tab w:val="num" w:pos="360"/>
        </w:tabs>
        <w:ind w:left="360" w:hanging="360"/>
      </w:pPr>
    </w:lvl>
    <w:lvl w:ilvl="7" w:tplc="3172685A">
      <w:numFmt w:val="none"/>
      <w:lvlText w:val=""/>
      <w:lvlJc w:val="left"/>
      <w:pPr>
        <w:tabs>
          <w:tab w:val="num" w:pos="360"/>
        </w:tabs>
        <w:ind w:left="360" w:hanging="360"/>
      </w:pPr>
    </w:lvl>
    <w:lvl w:ilvl="8" w:tplc="AEA8F906">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283"/>
  <w:drawingGridVerticalSpacing w:val="283"/>
  <w:doNotShadeFormData/>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FA"/>
    <w:rsid w:val="001931FA"/>
    <w:rsid w:val="005321E8"/>
    <w:rsid w:val="006D1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3B65F-1B72-48BE-BC05-58AD4297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1"/>
        <w:lang w:val="mk-MK" w:eastAsia="mk-MK" w:bidi="mk-M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semiHidden/>
    <w:unhideWhenUsed/>
    <w:rsid w:val="006D1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ecd.org/dac/financing-sustainable-development/development-finance-standards/dacandcrscodelists.htm" TargetMode="External"/><Relationship Id="rId5" Type="http://schemas.openxmlformats.org/officeDocument/2006/relationships/hyperlink" Target="https://www.oecd.org/dac/financing-sustainable-development/development-finance-standards/dacandcrscodelis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dcterms:created xsi:type="dcterms:W3CDTF">2022-03-09T10:30:00Z</dcterms:created>
  <dcterms:modified xsi:type="dcterms:W3CDTF">2022-03-09T10:30:00Z</dcterms:modified>
</cp:coreProperties>
</file>