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
        <w:tblW w:w="13399" w:type="dxa"/>
        <w:tblLook w:val="04A0" w:firstRow="1" w:lastRow="0" w:firstColumn="1" w:lastColumn="0" w:noHBand="0" w:noVBand="1"/>
      </w:tblPr>
      <w:tblGrid>
        <w:gridCol w:w="805"/>
        <w:gridCol w:w="3332"/>
        <w:gridCol w:w="3957"/>
        <w:gridCol w:w="5305"/>
      </w:tblGrid>
      <w:tr w:rsidR="00D746EC" w:rsidRPr="00983565" w:rsidTr="00EC1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99" w:type="dxa"/>
            <w:gridSpan w:val="4"/>
          </w:tcPr>
          <w:p w:rsidR="00D746EC" w:rsidRPr="00983565" w:rsidRDefault="00D746EC" w:rsidP="00983565">
            <w:pPr>
              <w:rPr>
                <w:rFonts w:ascii="Calibri" w:hAnsi="Calibri" w:cs="Calibri"/>
                <w:color w:val="000000"/>
                <w:lang w:val="mk-MK"/>
              </w:rPr>
            </w:pPr>
            <w:r>
              <w:rPr>
                <w:rFonts w:ascii="Calibri" w:hAnsi="Calibri" w:cs="Calibri"/>
                <w:color w:val="000000"/>
                <w:lang w:val="mk-MK"/>
              </w:rPr>
              <w:t xml:space="preserve">Приоритетна област: Пристап до правда </w:t>
            </w:r>
          </w:p>
        </w:tc>
      </w:tr>
      <w:tr w:rsidR="00983565"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983565" w:rsidRPr="00983565" w:rsidRDefault="00983565" w:rsidP="00983565">
            <w:pPr>
              <w:rPr>
                <w:rFonts w:ascii="Calibri" w:hAnsi="Calibri" w:cs="Calibri"/>
                <w:color w:val="000000"/>
                <w:lang w:val="mk-MK"/>
              </w:rPr>
            </w:pPr>
            <w:r w:rsidRPr="00983565">
              <w:rPr>
                <w:rFonts w:ascii="Calibri" w:hAnsi="Calibri" w:cs="Calibri"/>
                <w:color w:val="000000"/>
                <w:lang w:val="mk-MK"/>
              </w:rPr>
              <w:t xml:space="preserve">Ред. Бр. </w:t>
            </w:r>
          </w:p>
        </w:tc>
        <w:tc>
          <w:tcPr>
            <w:tcW w:w="3332" w:type="dxa"/>
          </w:tcPr>
          <w:p w:rsidR="00983565" w:rsidRP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Проблем</w:t>
            </w:r>
          </w:p>
        </w:tc>
        <w:tc>
          <w:tcPr>
            <w:tcW w:w="3957" w:type="dxa"/>
          </w:tcPr>
          <w:p w:rsidR="00983565" w:rsidRPr="00983565" w:rsidRDefault="00983565" w:rsidP="00983565">
            <w:pPr>
              <w:spacing w:after="240"/>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 xml:space="preserve">Предлог-решение </w:t>
            </w:r>
          </w:p>
        </w:tc>
        <w:tc>
          <w:tcPr>
            <w:tcW w:w="5305" w:type="dxa"/>
          </w:tcPr>
          <w:p w:rsidR="00983565" w:rsidRP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Позадина</w:t>
            </w:r>
          </w:p>
        </w:tc>
      </w:tr>
      <w:tr w:rsidR="00983565"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983565" w:rsidRPr="00983565" w:rsidRDefault="00983565" w:rsidP="00983565">
            <w:pPr>
              <w:pStyle w:val="ListParagraph"/>
              <w:numPr>
                <w:ilvl w:val="0"/>
                <w:numId w:val="1"/>
              </w:numPr>
              <w:rPr>
                <w:rFonts w:ascii="Calibri" w:hAnsi="Calibri" w:cs="Calibri"/>
                <w:color w:val="000000"/>
                <w:lang w:val="mk-MK"/>
              </w:rPr>
            </w:pPr>
          </w:p>
        </w:tc>
        <w:tc>
          <w:tcPr>
            <w:tcW w:w="3332" w:type="dxa"/>
          </w:tcPr>
          <w:p w:rsidR="00983565" w:rsidRP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Родителите кои самостојно се грижат за своите деца, а за кои другиот родител е запишан во матична евиденција но не се грижи за де</w:t>
            </w:r>
            <w:r>
              <w:rPr>
                <w:rFonts w:ascii="Calibri" w:hAnsi="Calibri" w:cs="Calibri"/>
                <w:color w:val="000000"/>
                <w:lang w:val="mk-MK"/>
              </w:rPr>
              <w:t>тето, немаат признат статус на с</w:t>
            </w:r>
            <w:r w:rsidRPr="00983565">
              <w:rPr>
                <w:rFonts w:ascii="Calibri" w:hAnsi="Calibri" w:cs="Calibri"/>
                <w:color w:val="000000"/>
                <w:lang w:val="mk-MK"/>
              </w:rPr>
              <w:t>амохрани родители. Со тоа им е ограничен пристапо</w:t>
            </w:r>
            <w:r>
              <w:rPr>
                <w:rFonts w:ascii="Calibri" w:hAnsi="Calibri" w:cs="Calibri"/>
                <w:color w:val="000000"/>
                <w:lang w:val="mk-MK"/>
              </w:rPr>
              <w:t>т</w:t>
            </w:r>
            <w:r w:rsidRPr="00983565">
              <w:rPr>
                <w:rFonts w:ascii="Calibri" w:hAnsi="Calibri" w:cs="Calibri"/>
                <w:color w:val="000000"/>
                <w:lang w:val="mk-MK"/>
              </w:rPr>
              <w:t xml:space="preserve"> до права од социјална заштита и други облати</w:t>
            </w:r>
          </w:p>
        </w:tc>
        <w:tc>
          <w:tcPr>
            <w:tcW w:w="3957" w:type="dxa"/>
          </w:tcPr>
          <w:p w:rsidR="00983565" w:rsidRPr="00983565" w:rsidRDefault="00983565" w:rsidP="00983565">
            <w:pPr>
              <w:spacing w:after="240"/>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 xml:space="preserve">Проширување на законската дефиниција во Закон за социјална заштита , да се предвиде опфат на „родители кои самостојно се грижат за своите деца повеќе од 5 години“. </w:t>
            </w:r>
          </w:p>
        </w:tc>
        <w:tc>
          <w:tcPr>
            <w:tcW w:w="5305" w:type="dxa"/>
          </w:tcPr>
          <w:p w:rsidR="00983565" w:rsidRP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 xml:space="preserve">Дефинирањето на помиот самохран родител во Репбулика Северна Македонија е многу малку регулирано. Единствено ваквиот термин се споменува во Законот за пензиско и инвалидско осигурување и во Законот за социјална заштита. Сепак и во овие дефиниции терминот е многу тесно определен, односно се однесува само на оние родители на деца за кои другиот родител е починат, непознат или од оправдани причини не се грижи за своето дете. Сепак во пракса постојат многу еднородителски семејства каде другиот родител постпи и е познат но неоправдано не се грижи за детето, а другиот родител не е во можност на никаков начин принудно да ја обезбеди грижата. Овие родители, освен што се оставени самостојно да се грижат за своите деца, исто така се исклучени од системот на социјална заштита по основ на самохрани родители, и неможат соодветно да ги остварат своите права. </w:t>
            </w:r>
          </w:p>
        </w:tc>
      </w:tr>
      <w:tr w:rsidR="00983565"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983565" w:rsidRPr="00983565" w:rsidRDefault="00983565" w:rsidP="00983565">
            <w:pPr>
              <w:pStyle w:val="ListParagraph"/>
              <w:numPr>
                <w:ilvl w:val="0"/>
                <w:numId w:val="1"/>
              </w:numPr>
              <w:rPr>
                <w:rFonts w:ascii="Calibri" w:hAnsi="Calibri" w:cs="Calibri"/>
                <w:color w:val="000000"/>
                <w:lang w:val="mk-MK"/>
              </w:rPr>
            </w:pPr>
          </w:p>
        </w:tc>
        <w:tc>
          <w:tcPr>
            <w:tcW w:w="3332" w:type="dxa"/>
          </w:tcPr>
          <w:p w:rsidR="00983565" w:rsidRP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 xml:space="preserve">Лицата кои не се евидентирани во матична евиденција и кои </w:t>
            </w:r>
            <w:r>
              <w:rPr>
                <w:rFonts w:ascii="Calibri" w:hAnsi="Calibri" w:cs="Calibri"/>
                <w:color w:val="000000"/>
                <w:lang w:val="mk-MK"/>
              </w:rPr>
              <w:t>немаат важечки документи од Република Северна Македонија не можат</w:t>
            </w:r>
            <w:r w:rsidRPr="00983565">
              <w:rPr>
                <w:rFonts w:ascii="Calibri" w:hAnsi="Calibri" w:cs="Calibri"/>
                <w:color w:val="000000"/>
                <w:lang w:val="mk-MK"/>
              </w:rPr>
              <w:t xml:space="preserve"> да ја спроведат процедурата</w:t>
            </w:r>
            <w:r>
              <w:rPr>
                <w:rFonts w:ascii="Calibri" w:hAnsi="Calibri" w:cs="Calibri"/>
                <w:color w:val="000000"/>
                <w:lang w:val="mk-MK"/>
              </w:rPr>
              <w:t xml:space="preserve"> за упис во посебна книга на родени</w:t>
            </w:r>
            <w:r w:rsidRPr="00983565">
              <w:rPr>
                <w:rFonts w:ascii="Calibri" w:hAnsi="Calibri" w:cs="Calibri"/>
                <w:color w:val="000000"/>
                <w:lang w:val="mk-MK"/>
              </w:rPr>
              <w:t xml:space="preserve"> до крај, поради краткиот рок за пријавување и поради несоодветно применување на предвидените процедури од страна на вработените во УВМК</w:t>
            </w:r>
            <w:r>
              <w:rPr>
                <w:rFonts w:ascii="Calibri" w:hAnsi="Calibri" w:cs="Calibri"/>
                <w:color w:val="000000"/>
                <w:lang w:val="mk-MK"/>
              </w:rPr>
              <w:t xml:space="preserve">, но и </w:t>
            </w:r>
            <w:r>
              <w:rPr>
                <w:rFonts w:ascii="Calibri" w:hAnsi="Calibri" w:cs="Calibri"/>
                <w:color w:val="000000"/>
                <w:lang w:val="mk-MK"/>
              </w:rPr>
              <w:lastRenderedPageBreak/>
              <w:t>поради ограничениот опфат со законот</w:t>
            </w:r>
            <w:r w:rsidRPr="00983565">
              <w:rPr>
                <w:rFonts w:ascii="Calibri" w:hAnsi="Calibri" w:cs="Calibri"/>
                <w:color w:val="000000"/>
                <w:lang w:val="mk-MK"/>
              </w:rPr>
              <w:t xml:space="preserve">. </w:t>
            </w:r>
            <w:r>
              <w:rPr>
                <w:rFonts w:ascii="Calibri" w:hAnsi="Calibri" w:cs="Calibri"/>
                <w:color w:val="000000"/>
                <w:lang w:val="mk-MK"/>
              </w:rPr>
              <w:t xml:space="preserve">Со тоа, тие и понатаму нема да можат да оствара тниту едно право ос социјална, здравствена заштита, вработување и др.  </w:t>
            </w:r>
          </w:p>
        </w:tc>
        <w:tc>
          <w:tcPr>
            <w:tcW w:w="3957" w:type="dxa"/>
          </w:tcPr>
          <w:p w:rsidR="00983565" w:rsidRDefault="00983565" w:rsidP="009835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lastRenderedPageBreak/>
              <w:t>Продолжување на рокот за пријавување на лицата за упис во Посебн</w:t>
            </w:r>
            <w:r>
              <w:rPr>
                <w:rFonts w:ascii="Calibri" w:hAnsi="Calibri" w:cs="Calibri"/>
                <w:color w:val="000000"/>
                <w:lang w:val="mk-MK"/>
              </w:rPr>
              <w:t>ата матична книга на родени</w:t>
            </w:r>
          </w:p>
          <w:p w:rsidR="00983565" w:rsidRDefault="00983565" w:rsidP="009835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sidRPr="00983565">
              <w:rPr>
                <w:rFonts w:ascii="Calibri" w:hAnsi="Calibri" w:cs="Calibri"/>
                <w:color w:val="000000"/>
                <w:lang w:val="mk-MK"/>
              </w:rPr>
              <w:t xml:space="preserve">Организирање на обуки за вработените во УВМК за примената на Законот за неевидентирани лица во матична книга на родени  </w:t>
            </w:r>
          </w:p>
          <w:p w:rsidR="00983565" w:rsidRDefault="00983565" w:rsidP="009835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Pr>
                <w:rFonts w:ascii="Calibri" w:hAnsi="Calibri" w:cs="Calibri"/>
                <w:color w:val="000000"/>
                <w:lang w:val="mk-MK"/>
              </w:rPr>
              <w:t xml:space="preserve">Проширување на опфатот ва Законот за неевидентирани лица, (измена на чл. 4 ст. 1 од </w:t>
            </w:r>
            <w:r>
              <w:rPr>
                <w:rFonts w:ascii="Calibri" w:hAnsi="Calibri" w:cs="Calibri"/>
                <w:color w:val="000000"/>
                <w:lang w:val="mk-MK"/>
              </w:rPr>
              <w:lastRenderedPageBreak/>
              <w:t xml:space="preserve">Законот) односно обајвување на дополнителен оглас </w:t>
            </w:r>
            <w:r w:rsidRPr="00983565">
              <w:rPr>
                <w:rFonts w:ascii="Calibri" w:hAnsi="Calibri" w:cs="Calibri"/>
                <w:color w:val="000000"/>
                <w:lang w:val="mk-MK"/>
              </w:rPr>
              <w:t xml:space="preserve"> </w:t>
            </w:r>
          </w:p>
          <w:p w:rsidR="00983565" w:rsidRPr="00983565" w:rsidRDefault="00983565" w:rsidP="009835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Pr>
                <w:rFonts w:ascii="Calibri" w:hAnsi="Calibri" w:cs="Calibri"/>
                <w:color w:val="000000"/>
                <w:lang w:val="mk-MK"/>
              </w:rPr>
              <w:t xml:space="preserve">Организирање на кампања за промоција на Законот и поширок опфат на неевидентираните лица во Репбулика Северна Македонија </w:t>
            </w:r>
            <w:r w:rsidRPr="00983565">
              <w:rPr>
                <w:rFonts w:ascii="Calibri" w:hAnsi="Calibri" w:cs="Calibri"/>
                <w:color w:val="000000"/>
                <w:lang w:val="mk-MK"/>
              </w:rPr>
              <w:t xml:space="preserve">                                                                     </w:t>
            </w:r>
          </w:p>
        </w:tc>
        <w:tc>
          <w:tcPr>
            <w:tcW w:w="5305" w:type="dxa"/>
          </w:tcPr>
          <w:p w:rsid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Pr>
                <w:rFonts w:ascii="Calibri" w:hAnsi="Calibri" w:cs="Calibri"/>
                <w:color w:val="000000"/>
                <w:lang w:val="mk-MK"/>
              </w:rPr>
              <w:lastRenderedPageBreak/>
              <w:t xml:space="preserve">И покрај донесувањето на Законот за неевидентирани лица во матична книга на родени (Сл. Весник на РСМ бр. 42/2020) со цел упишвање на лицата без документи во посебна евиденција се до нивно трајно впишување во МКР, предвидената цел нема до крај да се оствари од повеќе причини. Прво, опфатот на законот е ограничен на оние лица кои се пријавиле на огласот објавен во периодот февруари-номеври 2018 (вкупно 750 на број), а тоа не се сите лица кои се без документи во РСМ: Второ, огласот за пријавување на овие лица е многу краток (до 31 декември 2020) а работното време на службите </w:t>
            </w:r>
            <w:r>
              <w:rPr>
                <w:rFonts w:ascii="Calibri" w:hAnsi="Calibri" w:cs="Calibri"/>
                <w:color w:val="000000"/>
                <w:lang w:val="mk-MK"/>
              </w:rPr>
              <w:lastRenderedPageBreak/>
              <w:t xml:space="preserve">ограничено поради пандемијата, па и оние граѓани кои ќе можат тоа да го направат нема да успеат да го запазат рокот. </w:t>
            </w:r>
          </w:p>
          <w:p w:rsidR="00983565" w:rsidRPr="00983565" w:rsidRDefault="00983565" w:rsidP="00983565">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val="mk-MK"/>
              </w:rPr>
            </w:pPr>
            <w:r>
              <w:rPr>
                <w:rFonts w:ascii="Calibri" w:hAnsi="Calibri" w:cs="Calibri"/>
                <w:color w:val="000000"/>
                <w:lang w:val="mk-MK"/>
              </w:rPr>
              <w:t>Трето, вработените во УВМК не се доволно запознаени со нивните обврски предвидени во Законот, па често не г</w:t>
            </w:r>
            <w:r w:rsidR="00400450">
              <w:rPr>
                <w:rFonts w:ascii="Calibri" w:hAnsi="Calibri" w:cs="Calibri"/>
                <w:color w:val="000000"/>
                <w:lang w:val="mk-MK"/>
              </w:rPr>
              <w:t>и спроведуваат докрај или тоа го</w:t>
            </w:r>
            <w:r>
              <w:rPr>
                <w:rFonts w:ascii="Calibri" w:hAnsi="Calibri" w:cs="Calibri"/>
                <w:color w:val="000000"/>
                <w:lang w:val="mk-MK"/>
              </w:rPr>
              <w:t>о прават со одолговлекување кое за неевидентираните лица значи продолжување на пери</w:t>
            </w:r>
            <w:r w:rsidR="00400450">
              <w:rPr>
                <w:rFonts w:ascii="Calibri" w:hAnsi="Calibri" w:cs="Calibri"/>
                <w:color w:val="000000"/>
                <w:lang w:val="mk-MK"/>
              </w:rPr>
              <w:t>о</w:t>
            </w:r>
            <w:r>
              <w:rPr>
                <w:rFonts w:ascii="Calibri" w:hAnsi="Calibri" w:cs="Calibri"/>
                <w:color w:val="000000"/>
                <w:lang w:val="mk-MK"/>
              </w:rPr>
              <w:t xml:space="preserve">дот на неможност за остварување на нивните права. </w:t>
            </w:r>
          </w:p>
        </w:tc>
      </w:tr>
      <w:tr w:rsidR="00983565"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983565" w:rsidRPr="00400450" w:rsidRDefault="00983565" w:rsidP="00400450">
            <w:pPr>
              <w:pStyle w:val="ListParagraph"/>
              <w:numPr>
                <w:ilvl w:val="0"/>
                <w:numId w:val="1"/>
              </w:numPr>
              <w:rPr>
                <w:lang w:val="mk-MK"/>
              </w:rPr>
            </w:pPr>
          </w:p>
        </w:tc>
        <w:tc>
          <w:tcPr>
            <w:tcW w:w="3332" w:type="dxa"/>
          </w:tcPr>
          <w:p w:rsidR="00983565" w:rsidRPr="00983565" w:rsidRDefault="00400450">
            <w:pPr>
              <w:cnfStyle w:val="000000000000" w:firstRow="0" w:lastRow="0" w:firstColumn="0" w:lastColumn="0" w:oddVBand="0" w:evenVBand="0" w:oddHBand="0" w:evenHBand="0" w:firstRowFirstColumn="0" w:firstRowLastColumn="0" w:lastRowFirstColumn="0" w:lastRowLastColumn="0"/>
              <w:rPr>
                <w:lang w:val="mk-MK"/>
              </w:rPr>
            </w:pPr>
            <w:r w:rsidRPr="00400450">
              <w:rPr>
                <w:lang w:val="mk-MK"/>
              </w:rPr>
              <w:t>Лицата кои работеле во странство и ги исполнуваат законските критериуми за остварување на минимална пензија, не се во можност да ја користат поради непостоење на соодветна комуникација меѓу ПИОМ и пен</w:t>
            </w:r>
            <w:r>
              <w:rPr>
                <w:lang w:val="mk-MK"/>
              </w:rPr>
              <w:t xml:space="preserve">зиските фондови во други земји. </w:t>
            </w:r>
          </w:p>
        </w:tc>
        <w:tc>
          <w:tcPr>
            <w:tcW w:w="3957" w:type="dxa"/>
          </w:tcPr>
          <w:p w:rsidR="00400450" w:rsidRPr="00400450" w:rsidRDefault="00400450" w:rsidP="00400450">
            <w:pPr>
              <w:cnfStyle w:val="000000000000" w:firstRow="0" w:lastRow="0" w:firstColumn="0" w:lastColumn="0" w:oddVBand="0" w:evenVBand="0" w:oddHBand="0" w:evenHBand="0" w:firstRowFirstColumn="0" w:firstRowLastColumn="0" w:lastRowFirstColumn="0" w:lastRowLastColumn="0"/>
              <w:rPr>
                <w:lang w:val="mk-MK"/>
              </w:rPr>
            </w:pPr>
            <w:r w:rsidRPr="00400450">
              <w:rPr>
                <w:lang w:val="mk-MK"/>
              </w:rPr>
              <w:t>-</w:t>
            </w:r>
            <w:r w:rsidRPr="00400450">
              <w:rPr>
                <w:lang w:val="mk-MK"/>
              </w:rPr>
              <w:tab/>
              <w:t>Воспоставување на систем за комуникација меѓу ПИОМ и фондовите во други држави</w:t>
            </w:r>
          </w:p>
          <w:p w:rsidR="00983565" w:rsidRPr="00983565" w:rsidRDefault="00400450" w:rsidP="00400450">
            <w:pPr>
              <w:cnfStyle w:val="000000000000" w:firstRow="0" w:lastRow="0" w:firstColumn="0" w:lastColumn="0" w:oddVBand="0" w:evenVBand="0" w:oddHBand="0" w:evenHBand="0" w:firstRowFirstColumn="0" w:firstRowLastColumn="0" w:lastRowFirstColumn="0" w:lastRowLastColumn="0"/>
              <w:rPr>
                <w:lang w:val="mk-MK"/>
              </w:rPr>
            </w:pPr>
            <w:r w:rsidRPr="00400450">
              <w:rPr>
                <w:lang w:val="mk-MK"/>
              </w:rPr>
              <w:t>-</w:t>
            </w:r>
            <w:r w:rsidRPr="00400450">
              <w:rPr>
                <w:lang w:val="mk-MK"/>
              </w:rPr>
              <w:tab/>
              <w:t>Државата да обезбеди минимална пензија за корисникот која подоцна ќе ја рефундира од прилив од фондот од друга држава</w:t>
            </w:r>
          </w:p>
        </w:tc>
        <w:tc>
          <w:tcPr>
            <w:tcW w:w="5305" w:type="dxa"/>
          </w:tcPr>
          <w:p w:rsidR="00983565" w:rsidRPr="00983565" w:rsidRDefault="00400450" w:rsidP="00400450">
            <w:pPr>
              <w:cnfStyle w:val="000000000000" w:firstRow="0" w:lastRow="0" w:firstColumn="0" w:lastColumn="0" w:oddVBand="0" w:evenVBand="0" w:oddHBand="0" w:evenHBand="0" w:firstRowFirstColumn="0" w:firstRowLastColumn="0" w:lastRowFirstColumn="0" w:lastRowLastColumn="0"/>
              <w:rPr>
                <w:lang w:val="mk-MK"/>
              </w:rPr>
            </w:pPr>
            <w:r>
              <w:rPr>
                <w:lang w:val="mk-MK"/>
              </w:rPr>
              <w:t xml:space="preserve">Согласно важечките прописи за остварување на правото на пензија, лицата кои навршиле возраст од 62 години живот за жени и 64 години живот за мажи имаат право на старосна пензија доколку имаат остварено вкупен работен стаж од најамлаку 15 години. Но, постојат многу граѓани кои дел од овој стаж го оствариле во друга држава надвор од РСМ, па иако тие во Фондот за ПИОМ на РСМ доставиле уреден доказ за нивниот дел од стажот во странство, поради недостаток на соодветни процедури за преземање на средствата помеѓу фондовите на државите, на овие граѓани им се одобрува пензија која го сочинува само делот на средствата пресметан од стажот кој го имаат во РСМ (често тоа е под минималниот износ дури и на социјалната пензија), при што им се потенцира дека кога средствата од странската држава ќе се префрлат, тогаш на граѓанинот ќе му се исплати и другиот дел од пензијата. Ваквата процедура е несоодветна и остава голем број на граѓани без минималн приход за живот иако тие ги исполнуваат сите услови за да го добијат. </w:t>
            </w:r>
          </w:p>
        </w:tc>
      </w:tr>
      <w:tr w:rsidR="00400450"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400450" w:rsidRPr="00400450" w:rsidRDefault="00400450" w:rsidP="00400450">
            <w:pPr>
              <w:pStyle w:val="ListParagraph"/>
              <w:numPr>
                <w:ilvl w:val="0"/>
                <w:numId w:val="1"/>
              </w:numPr>
              <w:rPr>
                <w:lang w:val="mk-MK"/>
              </w:rPr>
            </w:pPr>
          </w:p>
        </w:tc>
        <w:tc>
          <w:tcPr>
            <w:tcW w:w="3332" w:type="dxa"/>
          </w:tcPr>
          <w:p w:rsidR="00400450" w:rsidRPr="00400450" w:rsidRDefault="00400450" w:rsidP="00400450">
            <w:pPr>
              <w:cnfStyle w:val="000000000000" w:firstRow="0" w:lastRow="0" w:firstColumn="0" w:lastColumn="0" w:oddVBand="0" w:evenVBand="0" w:oddHBand="0" w:evenHBand="0" w:firstRowFirstColumn="0" w:firstRowLastColumn="0" w:lastRowFirstColumn="0" w:lastRowLastColumn="0"/>
              <w:rPr>
                <w:lang w:val="mk-MK"/>
              </w:rPr>
            </w:pPr>
            <w:r w:rsidRPr="00400450">
              <w:rPr>
                <w:lang w:val="mk-MK"/>
              </w:rPr>
              <w:t xml:space="preserve">Извршителите и банките не го препознаваат социјалниот број со кој се поврзани сметките на </w:t>
            </w:r>
            <w:r w:rsidRPr="00400450">
              <w:rPr>
                <w:lang w:val="mk-MK"/>
              </w:rPr>
              <w:lastRenderedPageBreak/>
              <w:t>кор</w:t>
            </w:r>
            <w:r>
              <w:rPr>
                <w:lang w:val="mk-MK"/>
              </w:rPr>
              <w:t>и</w:t>
            </w:r>
            <w:r w:rsidRPr="00400450">
              <w:rPr>
                <w:lang w:val="mk-MK"/>
              </w:rPr>
              <w:t>сниците на права од социјална заштита, што доведува на незаконска при</w:t>
            </w:r>
            <w:r>
              <w:rPr>
                <w:lang w:val="mk-MK"/>
              </w:rPr>
              <w:t>силна наплата од средствата исп</w:t>
            </w:r>
            <w:r w:rsidRPr="00400450">
              <w:rPr>
                <w:lang w:val="mk-MK"/>
              </w:rPr>
              <w:t>л</w:t>
            </w:r>
            <w:r>
              <w:rPr>
                <w:lang w:val="mk-MK"/>
              </w:rPr>
              <w:t>а</w:t>
            </w:r>
            <w:r w:rsidRPr="00400450">
              <w:rPr>
                <w:lang w:val="mk-MK"/>
              </w:rPr>
              <w:t>тени по овие основи. Со тоа граѓаните се оставени без гарантираниот минимален приход и дополнително се изложуваат на трошоци за деблокирање на сметката и други давачки.</w:t>
            </w:r>
          </w:p>
        </w:tc>
        <w:tc>
          <w:tcPr>
            <w:tcW w:w="3957" w:type="dxa"/>
          </w:tcPr>
          <w:p w:rsidR="00400450" w:rsidRPr="00400450" w:rsidRDefault="002F21B8" w:rsidP="00400450">
            <w:pPr>
              <w:cnfStyle w:val="000000000000" w:firstRow="0" w:lastRow="0" w:firstColumn="0" w:lastColumn="0" w:oddVBand="0" w:evenVBand="0" w:oddHBand="0" w:evenHBand="0" w:firstRowFirstColumn="0" w:firstRowLastColumn="0" w:lastRowFirstColumn="0" w:lastRowLastColumn="0"/>
              <w:rPr>
                <w:lang w:val="mk-MK"/>
              </w:rPr>
            </w:pPr>
            <w:r w:rsidRPr="002F21B8">
              <w:rPr>
                <w:lang w:val="mk-MK"/>
              </w:rPr>
              <w:lastRenderedPageBreak/>
              <w:t>-</w:t>
            </w:r>
            <w:r w:rsidRPr="002F21B8">
              <w:rPr>
                <w:lang w:val="mk-MK"/>
              </w:rPr>
              <w:tab/>
              <w:t xml:space="preserve">Воспоставување софтверско решение за сметките кои се поврзани со социјалниот број како би се </w:t>
            </w:r>
            <w:r w:rsidRPr="002F21B8">
              <w:rPr>
                <w:lang w:val="mk-MK"/>
              </w:rPr>
              <w:lastRenderedPageBreak/>
              <w:t>оневозможило блокирање на средства од страна на институциите (МП, МФ, МТСП, Комора на извршители, банки и сл.)</w:t>
            </w:r>
          </w:p>
        </w:tc>
        <w:tc>
          <w:tcPr>
            <w:tcW w:w="5305" w:type="dxa"/>
          </w:tcPr>
          <w:p w:rsidR="00400450" w:rsidRDefault="002F21B8" w:rsidP="002F21B8">
            <w:pPr>
              <w:cnfStyle w:val="000000000000" w:firstRow="0" w:lastRow="0" w:firstColumn="0" w:lastColumn="0" w:oddVBand="0" w:evenVBand="0" w:oddHBand="0" w:evenHBand="0" w:firstRowFirstColumn="0" w:firstRowLastColumn="0" w:lastRowFirstColumn="0" w:lastRowLastColumn="0"/>
              <w:rPr>
                <w:lang w:val="mk-MK"/>
              </w:rPr>
            </w:pPr>
            <w:r>
              <w:rPr>
                <w:lang w:val="mk-MK"/>
              </w:rPr>
              <w:lastRenderedPageBreak/>
              <w:t>Постојат голем број на граѓани кои се корисници на ГМП</w:t>
            </w:r>
            <w:r w:rsidRPr="002F21B8">
              <w:rPr>
                <w:lang w:val="mk-MK"/>
              </w:rPr>
              <w:t xml:space="preserve"> </w:t>
            </w:r>
            <w:r>
              <w:rPr>
                <w:lang w:val="mk-MK"/>
              </w:rPr>
              <w:t>а средствата кои ги добиваат по тој основ им се</w:t>
            </w:r>
            <w:r w:rsidRPr="002F21B8">
              <w:rPr>
                <w:lang w:val="mk-MK"/>
              </w:rPr>
              <w:t xml:space="preserve"> блокира</w:t>
            </w:r>
            <w:r>
              <w:rPr>
                <w:lang w:val="mk-MK"/>
              </w:rPr>
              <w:t>ат</w:t>
            </w:r>
            <w:r w:rsidRPr="002F21B8">
              <w:rPr>
                <w:lang w:val="mk-MK"/>
              </w:rPr>
              <w:t xml:space="preserve"> од Извршители </w:t>
            </w:r>
            <w:r>
              <w:rPr>
                <w:lang w:val="mk-MK"/>
              </w:rPr>
              <w:t xml:space="preserve">заради неплатен долг </w:t>
            </w:r>
            <w:r w:rsidRPr="002F21B8">
              <w:rPr>
                <w:lang w:val="mk-MK"/>
              </w:rPr>
              <w:t xml:space="preserve">иако </w:t>
            </w:r>
            <w:r w:rsidRPr="002F21B8">
              <w:rPr>
                <w:lang w:val="mk-MK"/>
              </w:rPr>
              <w:lastRenderedPageBreak/>
              <w:t xml:space="preserve">законот ги ослободува од блокирање корисниците на ГМП, на </w:t>
            </w:r>
            <w:r>
              <w:rPr>
                <w:lang w:val="mk-MK"/>
              </w:rPr>
              <w:t>х</w:t>
            </w:r>
            <w:r w:rsidRPr="002F21B8">
              <w:rPr>
                <w:lang w:val="mk-MK"/>
              </w:rPr>
              <w:t xml:space="preserve">уманитарна помош, социјални надоместоци и др. Со доставување на потврда од Центарот за Социјални Работи до Извршителите истите се ослободуваат, односно истите се деблокираат. За таа цел во 2018 година се потпиша и меморандум  помеѓу МТСП и Комората на Извршители за да не се блокира социјалниот број. Покрај редовните проблеми околу дознавањето кој е Извршителот кој го нарачал блокирањето, провизијата што ја земаат банките од 1 700 мкд, проблемите добија на тежина кога еден Извршител е надвор од државата </w:t>
            </w:r>
            <w:r>
              <w:rPr>
                <w:lang w:val="mk-MK"/>
              </w:rPr>
              <w:t>или кога заминал</w:t>
            </w:r>
            <w:r w:rsidRPr="002F21B8">
              <w:rPr>
                <w:lang w:val="mk-MK"/>
              </w:rPr>
              <w:t xml:space="preserve"> во пензија. Во двата случаеви семејствата </w:t>
            </w:r>
            <w:r>
              <w:rPr>
                <w:lang w:val="mk-MK"/>
              </w:rPr>
              <w:t>се</w:t>
            </w:r>
            <w:r w:rsidRPr="002F21B8">
              <w:rPr>
                <w:lang w:val="mk-MK"/>
              </w:rPr>
              <w:t xml:space="preserve"> блокирани </w:t>
            </w:r>
            <w:r>
              <w:rPr>
                <w:lang w:val="mk-MK"/>
              </w:rPr>
              <w:t>со</w:t>
            </w:r>
            <w:r w:rsidRPr="002F21B8">
              <w:rPr>
                <w:lang w:val="mk-MK"/>
              </w:rPr>
              <w:t xml:space="preserve"> месеци и се без ГМП</w:t>
            </w:r>
            <w:r>
              <w:rPr>
                <w:lang w:val="mk-MK"/>
              </w:rPr>
              <w:t xml:space="preserve">. </w:t>
            </w:r>
            <w:r w:rsidRPr="002F21B8">
              <w:rPr>
                <w:lang w:val="mk-MK"/>
              </w:rPr>
              <w:t>Дека не функционира Меморандумот доказ е и тоа што дури и за време на забраната за блокирање поради Пандемијата имаше лица кои беа блокирани. Извршителите сведочат дека не го препознаваат социјалниот број, дел од тие лица биле блокирани и пред три години, но со трансофрмирањето во корисници на ГМП и прилив на средства по автоматизам им се блокира социјалниот број.</w:t>
            </w:r>
          </w:p>
        </w:tc>
      </w:tr>
      <w:tr w:rsidR="002F21B8"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2F21B8" w:rsidRPr="00400450" w:rsidRDefault="002F21B8" w:rsidP="00400450">
            <w:pPr>
              <w:pStyle w:val="ListParagraph"/>
              <w:numPr>
                <w:ilvl w:val="0"/>
                <w:numId w:val="1"/>
              </w:numPr>
              <w:rPr>
                <w:lang w:val="mk-MK"/>
              </w:rPr>
            </w:pPr>
          </w:p>
        </w:tc>
        <w:tc>
          <w:tcPr>
            <w:tcW w:w="3332" w:type="dxa"/>
          </w:tcPr>
          <w:p w:rsidR="002F21B8" w:rsidRPr="00400450" w:rsidRDefault="002F21B8" w:rsidP="00400450">
            <w:pPr>
              <w:cnfStyle w:val="000000000000" w:firstRow="0" w:lastRow="0" w:firstColumn="0" w:lastColumn="0" w:oddVBand="0" w:evenVBand="0" w:oddHBand="0" w:evenHBand="0" w:firstRowFirstColumn="0" w:firstRowLastColumn="0" w:lastRowFirstColumn="0" w:lastRowLastColumn="0"/>
              <w:rPr>
                <w:lang w:val="mk-MK"/>
              </w:rPr>
            </w:pPr>
            <w:r w:rsidRPr="002F21B8">
              <w:rPr>
                <w:lang w:val="mk-MK"/>
              </w:rPr>
              <w:t>Недостаток на унифициран протокол на матичните лекари за внесување документација во системот за туѓа нега</w:t>
            </w:r>
          </w:p>
        </w:tc>
        <w:tc>
          <w:tcPr>
            <w:tcW w:w="3957" w:type="dxa"/>
          </w:tcPr>
          <w:p w:rsidR="002F21B8" w:rsidRPr="002F21B8" w:rsidRDefault="002F21B8" w:rsidP="002F21B8">
            <w:pPr>
              <w:cnfStyle w:val="000000000000" w:firstRow="0" w:lastRow="0" w:firstColumn="0" w:lastColumn="0" w:oddVBand="0" w:evenVBand="0" w:oddHBand="0" w:evenHBand="0" w:firstRowFirstColumn="0" w:firstRowLastColumn="0" w:lastRowFirstColumn="0" w:lastRowLastColumn="0"/>
              <w:rPr>
                <w:lang w:val="mk-MK"/>
              </w:rPr>
            </w:pPr>
            <w:r w:rsidRPr="002F21B8">
              <w:rPr>
                <w:lang w:val="mk-MK"/>
              </w:rPr>
              <w:t>-</w:t>
            </w:r>
            <w:r w:rsidRPr="002F21B8">
              <w:rPr>
                <w:lang w:val="mk-MK"/>
              </w:rPr>
              <w:tab/>
              <w:t>Воспоставување протоколи за работа на матичните лекари</w:t>
            </w:r>
          </w:p>
          <w:p w:rsidR="002F21B8" w:rsidRPr="002F21B8" w:rsidRDefault="002F21B8" w:rsidP="002F21B8">
            <w:pPr>
              <w:cnfStyle w:val="000000000000" w:firstRow="0" w:lastRow="0" w:firstColumn="0" w:lastColumn="0" w:oddVBand="0" w:evenVBand="0" w:oddHBand="0" w:evenHBand="0" w:firstRowFirstColumn="0" w:firstRowLastColumn="0" w:lastRowFirstColumn="0" w:lastRowLastColumn="0"/>
              <w:rPr>
                <w:lang w:val="mk-MK"/>
              </w:rPr>
            </w:pPr>
            <w:r w:rsidRPr="002F21B8">
              <w:rPr>
                <w:lang w:val="mk-MK"/>
              </w:rPr>
              <w:t>-</w:t>
            </w:r>
            <w:r w:rsidRPr="002F21B8">
              <w:rPr>
                <w:lang w:val="mk-MK"/>
              </w:rPr>
              <w:tab/>
              <w:t>Обука на матичните лекари за внесување на комплетна документација во системот</w:t>
            </w:r>
          </w:p>
          <w:p w:rsidR="002F21B8" w:rsidRPr="002F21B8" w:rsidRDefault="002F21B8" w:rsidP="002F21B8">
            <w:pPr>
              <w:cnfStyle w:val="000000000000" w:firstRow="0" w:lastRow="0" w:firstColumn="0" w:lastColumn="0" w:oddVBand="0" w:evenVBand="0" w:oddHBand="0" w:evenHBand="0" w:firstRowFirstColumn="0" w:firstRowLastColumn="0" w:lastRowFirstColumn="0" w:lastRowLastColumn="0"/>
              <w:rPr>
                <w:lang w:val="mk-MK"/>
              </w:rPr>
            </w:pPr>
            <w:r w:rsidRPr="002F21B8">
              <w:rPr>
                <w:lang w:val="mk-MK"/>
              </w:rPr>
              <w:t>-</w:t>
            </w:r>
            <w:r w:rsidRPr="002F21B8">
              <w:rPr>
                <w:lang w:val="mk-MK"/>
              </w:rPr>
              <w:tab/>
              <w:t>Дигитализација и внесување по електронски пат</w:t>
            </w:r>
          </w:p>
        </w:tc>
        <w:tc>
          <w:tcPr>
            <w:tcW w:w="5305" w:type="dxa"/>
          </w:tcPr>
          <w:p w:rsidR="002F21B8" w:rsidRDefault="002F21B8" w:rsidP="002F21B8">
            <w:pPr>
              <w:cnfStyle w:val="000000000000" w:firstRow="0" w:lastRow="0" w:firstColumn="0" w:lastColumn="0" w:oddVBand="0" w:evenVBand="0" w:oddHBand="0" w:evenHBand="0" w:firstRowFirstColumn="0" w:firstRowLastColumn="0" w:lastRowFirstColumn="0" w:lastRowLastColumn="0"/>
              <w:rPr>
                <w:lang w:val="mk-MK"/>
              </w:rPr>
            </w:pPr>
            <w:r>
              <w:rPr>
                <w:lang w:val="mk-MK"/>
              </w:rPr>
              <w:t>Со промоцијата на новиот З</w:t>
            </w:r>
            <w:r w:rsidRPr="002F21B8">
              <w:rPr>
                <w:lang w:val="mk-MK"/>
              </w:rPr>
              <w:t xml:space="preserve">акон за </w:t>
            </w:r>
            <w:r>
              <w:rPr>
                <w:lang w:val="mk-MK"/>
              </w:rPr>
              <w:t>с</w:t>
            </w:r>
            <w:r w:rsidRPr="002F21B8">
              <w:rPr>
                <w:lang w:val="mk-MK"/>
              </w:rPr>
              <w:t xml:space="preserve">оцијална заштита имаше промоција од МТСП во медиумите дека лицата кои користат посебен детски додаток по автоматизам ќе поминуваат во нега од друго лице (Туѓа нега). Исто така во правилникот стоеше дека апликантите за туѓа нега нема да мора да патуваат до комисиите во другите градови, ќе се аплицира преку Матичните лекари и ЦСР и дека лицата кои не ги исполнуваат критериумите ќе бидат посетени дома пред да се донесе негативно решение. </w:t>
            </w:r>
            <w:r>
              <w:rPr>
                <w:lang w:val="mk-MK"/>
              </w:rPr>
              <w:t xml:space="preserve">Сотојбата моментално е таква што </w:t>
            </w:r>
            <w:r w:rsidRPr="002F21B8">
              <w:rPr>
                <w:lang w:val="mk-MK"/>
              </w:rPr>
              <w:t xml:space="preserve">само лицата со тешка интелектуална попреченост не ги обновуваат </w:t>
            </w:r>
            <w:r w:rsidRPr="002F21B8">
              <w:rPr>
                <w:lang w:val="mk-MK"/>
              </w:rPr>
              <w:lastRenderedPageBreak/>
              <w:t xml:space="preserve">документите и поминуваат во туѓа нега. </w:t>
            </w:r>
            <w:r>
              <w:rPr>
                <w:lang w:val="mk-MK"/>
              </w:rPr>
              <w:t>М</w:t>
            </w:r>
            <w:r w:rsidRPr="002F21B8">
              <w:rPr>
                <w:lang w:val="mk-MK"/>
              </w:rPr>
              <w:t xml:space="preserve">ногу мал број </w:t>
            </w:r>
            <w:r>
              <w:rPr>
                <w:lang w:val="mk-MK"/>
              </w:rPr>
              <w:t xml:space="preserve">матични лекари </w:t>
            </w:r>
            <w:r w:rsidRPr="002F21B8">
              <w:rPr>
                <w:lang w:val="mk-MK"/>
              </w:rPr>
              <w:t xml:space="preserve">имаат знаење како </w:t>
            </w:r>
            <w:r>
              <w:rPr>
                <w:lang w:val="mk-MK"/>
              </w:rPr>
              <w:t xml:space="preserve">електронски </w:t>
            </w:r>
            <w:r w:rsidRPr="002F21B8">
              <w:rPr>
                <w:lang w:val="mk-MK"/>
              </w:rPr>
              <w:t xml:space="preserve">да ги </w:t>
            </w:r>
            <w:r>
              <w:rPr>
                <w:lang w:val="mk-MK"/>
              </w:rPr>
              <w:t>прикачат</w:t>
            </w:r>
            <w:r w:rsidRPr="002F21B8">
              <w:rPr>
                <w:lang w:val="mk-MK"/>
              </w:rPr>
              <w:t xml:space="preserve"> сите документи и да ги праќаат на комисијата, а дел ги испраќаат самите лица да носат дел од документите во точен саат, кога е и закажан терминот. Кризата со КОВИД 19 веќе долго време трае и потребно е обука на Матичните за унифицирање во постапувањето и аплицирањето, да знаат луѓето дали се веродостојни документите од Специјалисти од приватните усттанови.</w:t>
            </w:r>
          </w:p>
        </w:tc>
      </w:tr>
      <w:tr w:rsidR="00FE1EF1"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FE1EF1" w:rsidRPr="00400450" w:rsidRDefault="00FE1EF1" w:rsidP="00400450">
            <w:pPr>
              <w:pStyle w:val="ListParagraph"/>
              <w:numPr>
                <w:ilvl w:val="0"/>
                <w:numId w:val="1"/>
              </w:numPr>
              <w:rPr>
                <w:lang w:val="mk-MK"/>
              </w:rPr>
            </w:pPr>
          </w:p>
        </w:tc>
        <w:tc>
          <w:tcPr>
            <w:tcW w:w="3332" w:type="dxa"/>
          </w:tcPr>
          <w:p w:rsidR="00FE1EF1" w:rsidRPr="002F21B8" w:rsidRDefault="00D810F1" w:rsidP="00D810F1">
            <w:pPr>
              <w:cnfStyle w:val="000000000000" w:firstRow="0" w:lastRow="0" w:firstColumn="0" w:lastColumn="0" w:oddVBand="0" w:evenVBand="0" w:oddHBand="0" w:evenHBand="0" w:firstRowFirstColumn="0" w:firstRowLastColumn="0" w:lastRowFirstColumn="0" w:lastRowLastColumn="0"/>
              <w:rPr>
                <w:lang w:val="mk-MK"/>
              </w:rPr>
            </w:pPr>
            <w:r>
              <w:rPr>
                <w:lang w:val="mk-MK"/>
              </w:rPr>
              <w:t>Д</w:t>
            </w:r>
            <w:r w:rsidR="00B302E2" w:rsidRPr="00B302E2">
              <w:rPr>
                <w:lang w:val="mk-MK"/>
              </w:rPr>
              <w:t xml:space="preserve">восмислено уредување на правото на правна помош за жртви на кривични дела во кривична постапка преку механизмот за БПП, </w:t>
            </w:r>
            <w:r>
              <w:rPr>
                <w:lang w:val="mk-MK"/>
              </w:rPr>
              <w:t xml:space="preserve"> со што се ограничува </w:t>
            </w:r>
            <w:r w:rsidR="00B302E2" w:rsidRPr="00B302E2">
              <w:rPr>
                <w:lang w:val="mk-MK"/>
              </w:rPr>
              <w:t xml:space="preserve">нивниот пристап до правда и правична судска постапка </w:t>
            </w:r>
          </w:p>
        </w:tc>
        <w:tc>
          <w:tcPr>
            <w:tcW w:w="3957" w:type="dxa"/>
          </w:tcPr>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w:t>
            </w:r>
            <w:r w:rsidRPr="00B302E2">
              <w:rPr>
                <w:lang w:val="mk-MK"/>
              </w:rPr>
              <w:tab/>
              <w:t>Интервенција (преку дополнување) на членовите 38 и 49 од ЗБПП на следниот начин:</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Член 38: Одбраната и застапувањето во кривична постапка се обезбедуваат согласно одредбите на Законот за кривична постапка, со исклучок на член 49 од овој закон.</w:t>
            </w:r>
          </w:p>
          <w:p w:rsidR="00FE1EF1" w:rsidRPr="002F21B8"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Член 49: „Со денот на отпочнување со примената на овој закон, престанува да важи Законот за бесплатна правна помош („Службен весник на Република Македонија“ брoj 161/2009, 185/11, 27/14 и 104/15), освен членот 8 во делот кој се однесува на заштита и застапување на жртвите од казниви дела и заштита на жртви од трговија со луѓе во судските и управните постапки.“</w:t>
            </w:r>
          </w:p>
        </w:tc>
        <w:tc>
          <w:tcPr>
            <w:tcW w:w="5305" w:type="dxa"/>
          </w:tcPr>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Моментално, во член 38 од ЗБПП е речено дека одбрана и застапување во кривична постапка се обезбедуваат согласно Законот за кривична постапка. Со член 49 од ЗБПП останува во важност член 8 од стариот закон каде е предвидена заштита на жртви на казниви дела и заштита на жртви од трговија со луѓе. Оттука е наметната дилема во практичното применување на законот дали застапувањето жртви во кривична постапка е исклучено или дозволено според ЗБПП. На овој начин и пристапот до правда и правична судска постапка за слабоимотни жртви на кривични дела се доведува до прашање со оглед на ограничувачките механизми кои стојат на располагање во ЗКП за жртвите. </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Во ЗКП, постојат механизми за олеснување пристап до правда за одбрана на обвинет или осомничен (член 74 Задолжителна одбрана со бранител и бранител по службена должност и член 75 Одбрана на сиромашни). Во однос на жртвите, можноста за правна помош е многу ограничена, за што постои единствено член 53 став 3  во корелација со член 55 став 1 точка 1  од ЗКП. Таму формулацијата е многу строга и се вели дека жртвата има право на советник на товар на буџетските средства, односно бесплатен </w:t>
            </w:r>
            <w:r w:rsidRPr="00B302E2">
              <w:rPr>
                <w:lang w:val="mk-MK"/>
              </w:rPr>
              <w:lastRenderedPageBreak/>
              <w:t>разговор со советник или полномошник пред давањето на исказ (доколку во постапката учествува како оштетен), односно изјава или поднесување на имотноправно барање, ако има тешки психофизички оштетувања или потешки последици од кривичното дело НО само ако е жртва на кривично дело за кое е пропишана казна затвор од најмалку 4 години. Од друга страна, ваквата формулација не го покриво целосното застапување од страна на полномошникот за време на кривичната постапка, туку е сведено на советување единствено за време на давање прв исказ.</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Преку пример, тоа би изгледало вака: силувана жена жртва, за да добие бесплатен советник на товар на буџетски средства, би требала исклучиво силувањето да го претрпела со сторување од страна на повеќе лица или на особено суров и понижувачки начин или од омраза или силувањето да е пропратено со тешка телесна повреда или смрт или други тешки последици, бидејќи само за овој квалификаторен облик е пропишана казна затвор од најмалку 4 години. Силувана жртва по друг квалификаторен облик, на пример, доколку е присилена на обљуба со закана дека за неа ќе бидат објавени фотографии со инкриминирачка содржина, само бидејќи минимумот на казната затвор е од 6 месеци до 5 години, нема да има право на бесплатен советник на основа на член 53 од ЗКП. Ова се меѓу најчестите примери во пракса што се случуваат. </w:t>
            </w:r>
          </w:p>
          <w:p w:rsidR="00FE1EF1"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Интенцијата на одредбата од член 49 од ЗБПП со која останува во важност член 8 од стариот закон е повеќе од јасна: да овозможи пристап до постапка, правна помош и пристап до правда за жртвите на кривични дела и жртви на трговија со луѓе. Но користената </w:t>
            </w:r>
            <w:r w:rsidRPr="00B302E2">
              <w:rPr>
                <w:lang w:val="mk-MK"/>
              </w:rPr>
              <w:lastRenderedPageBreak/>
              <w:t>терминологија со формулација „заштита...“ наметнува дилеми и потешкотии во пракса, а почесто и различна примена во поглед на одобрувањето или одбивањето на правото на секундарна правна помош. Оттука, доколку не се надмине оваа состојба, ризикот е со различна пракса и примена на законот сериозно да се влијае на принципот на владеење на правото и правна сигурност.</w:t>
            </w:r>
          </w:p>
        </w:tc>
      </w:tr>
      <w:tr w:rsidR="00B302E2"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B302E2" w:rsidRPr="00400450" w:rsidRDefault="00B302E2" w:rsidP="00400450">
            <w:pPr>
              <w:pStyle w:val="ListParagraph"/>
              <w:numPr>
                <w:ilvl w:val="0"/>
                <w:numId w:val="1"/>
              </w:numPr>
              <w:rPr>
                <w:lang w:val="mk-MK"/>
              </w:rPr>
            </w:pPr>
          </w:p>
        </w:tc>
        <w:tc>
          <w:tcPr>
            <w:tcW w:w="3332" w:type="dxa"/>
          </w:tcPr>
          <w:p w:rsidR="00B302E2" w:rsidRPr="00B302E2" w:rsidRDefault="00D810F1" w:rsidP="00400450">
            <w:pPr>
              <w:cnfStyle w:val="000000000000" w:firstRow="0" w:lastRow="0" w:firstColumn="0" w:lastColumn="0" w:oddVBand="0" w:evenVBand="0" w:oddHBand="0" w:evenHBand="0" w:firstRowFirstColumn="0" w:firstRowLastColumn="0" w:lastRowFirstColumn="0" w:lastRowLastColumn="0"/>
              <w:rPr>
                <w:lang w:val="mk-MK"/>
              </w:rPr>
            </w:pPr>
            <w:r>
              <w:rPr>
                <w:lang w:val="mk-MK"/>
              </w:rPr>
              <w:t>Н</w:t>
            </w:r>
            <w:r w:rsidR="00B302E2" w:rsidRPr="00B302E2">
              <w:rPr>
                <w:lang w:val="mk-MK"/>
              </w:rPr>
              <w:t>едостатоци во поглед на уреденоста на</w:t>
            </w:r>
            <w:r>
              <w:rPr>
                <w:lang w:val="mk-MK"/>
              </w:rPr>
              <w:t xml:space="preserve"> постапката за вештачење во Зак</w:t>
            </w:r>
            <w:r w:rsidR="00E607ED">
              <w:rPr>
                <w:lang w:val="mk-MK"/>
              </w:rPr>
              <w:t>о</w:t>
            </w:r>
            <w:r w:rsidR="00B302E2" w:rsidRPr="00B302E2">
              <w:rPr>
                <w:lang w:val="mk-MK"/>
              </w:rPr>
              <w:t>нот за бесплатна правна помош</w:t>
            </w:r>
          </w:p>
        </w:tc>
        <w:tc>
          <w:tcPr>
            <w:tcW w:w="3957" w:type="dxa"/>
          </w:tcPr>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 Изработка на интерни упатства за постапување во случај на потреба од вештачења од важност за Министерството за правда и Бирото за судски вештачења како орган во состав на министерството. Интерните упатства би дале рамка за начинот, постапката и роковите за обезбедување вешт наод и мислење од органот или вештакот кој ќе го врши вештачењето. Интерните упатства би го замениле и поедноставиле долгиот процес за менување и дополнување на законските одредби кпи го содржат овој недостаток. </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 Организација и спроведување работилници помеѓу Бирото за судски вештачења, Министерството за правда и подрачните одделенија за БПП кои би можеле да прераснат во информативни сесии за споделување информации и разрешување практични дилеми конкретно врзани за вештачењето (или за конкретни предмети). На овој начин би се зајакнала соработката меѓу МП и </w:t>
            </w:r>
            <w:r w:rsidRPr="00B302E2">
              <w:rPr>
                <w:lang w:val="mk-MK"/>
              </w:rPr>
              <w:lastRenderedPageBreak/>
              <w:t>Бирото како орган во негов состав, од која соработка особена корист би имале корисниците на БПП.</w:t>
            </w:r>
          </w:p>
          <w:p w:rsid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Информативни сесии за потребата од вештачење во области кои го засегаат пристапот до правда за слабоимотно население за вештаци/институции кои немаат соработка со Бирото за судски вештачења и кои единствено тие прават определени видови вештачења (на пример ДНК анализа, геодезија и сл.</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-Работилници за утврдување на постоечкиот проблем и можни решенија поврзани со вештачењата, на која би присуствувале засегнатите страни: Министерство за правда, БСВ, адвокатска комора, други институции кои изготвуваат вештачења.</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 xml:space="preserve">-Изработка и усвојување на подзаконски акти-правилник  кој би ја регулирал во целост постапката за изготвување на сите видови вештачења од страна на БСВ, роковите за изработка, постапување во случај кога БСВ не е во можност да врши такви вештачења, комуникација со адвокати, наплата на трошоци и др. </w:t>
            </w:r>
          </w:p>
          <w:p w:rsidR="00561509" w:rsidRPr="00FB594F" w:rsidRDefault="00561509" w:rsidP="00561509">
            <w:pPr>
              <w:cnfStyle w:val="000000000000" w:firstRow="0" w:lastRow="0" w:firstColumn="0" w:lastColumn="0" w:oddVBand="0" w:evenVBand="0" w:oddHBand="0" w:evenHBand="0" w:firstRowFirstColumn="0" w:firstRowLastColumn="0" w:lastRowFirstColumn="0" w:lastRowLastColumn="0"/>
              <w:rPr>
                <w:color w:val="000000" w:themeColor="text1"/>
                <w:lang w:val="mk-MK"/>
              </w:rPr>
            </w:pPr>
            <w:r w:rsidRPr="00FB594F">
              <w:rPr>
                <w:color w:val="000000" w:themeColor="text1"/>
                <w:lang w:val="mk-MK"/>
              </w:rPr>
              <w:t xml:space="preserve">-Информативни сесии за информирање на подрачните одделенија, претседателите на основните судови, регистрираните адвокати и вешти лица за начините на </w:t>
            </w:r>
            <w:r w:rsidRPr="00FB594F">
              <w:rPr>
                <w:color w:val="000000" w:themeColor="text1"/>
                <w:lang w:val="mk-MK"/>
              </w:rPr>
              <w:lastRenderedPageBreak/>
              <w:t>надминување на утврдените проблеми во областа на вештачењето.</w:t>
            </w:r>
          </w:p>
          <w:p w:rsidR="00561509" w:rsidRPr="00B302E2" w:rsidRDefault="00FB594F" w:rsidP="00561509">
            <w:pPr>
              <w:cnfStyle w:val="000000000000" w:firstRow="0" w:lastRow="0" w:firstColumn="0" w:lastColumn="0" w:oddVBand="0" w:evenVBand="0" w:oddHBand="0" w:evenHBand="0" w:firstRowFirstColumn="0" w:firstRowLastColumn="0" w:lastRowFirstColumn="0" w:lastRowLastColumn="0"/>
              <w:rPr>
                <w:lang w:val="mk-MK"/>
              </w:rPr>
            </w:pPr>
            <w:r w:rsidRPr="00FB594F">
              <w:rPr>
                <w:color w:val="000000" w:themeColor="text1"/>
                <w:lang w:val="mk-MK"/>
              </w:rPr>
              <w:t>-Креирање на</w:t>
            </w:r>
            <w:r w:rsidR="00561509" w:rsidRPr="00FB594F">
              <w:rPr>
                <w:color w:val="000000" w:themeColor="text1"/>
                <w:lang w:val="mk-MK"/>
              </w:rPr>
              <w:t xml:space="preserve"> Регистар на вешти лица, кои изготвуваат вешт наод и мислење во </w:t>
            </w:r>
            <w:r w:rsidR="005D0E7F" w:rsidRPr="00FB594F">
              <w:rPr>
                <w:color w:val="000000" w:themeColor="text1"/>
                <w:lang w:val="mk-MK"/>
              </w:rPr>
              <w:t>сите области, на кои ќе им се уп</w:t>
            </w:r>
            <w:r w:rsidR="00561509" w:rsidRPr="00FB594F">
              <w:rPr>
                <w:color w:val="000000" w:themeColor="text1"/>
                <w:lang w:val="mk-MK"/>
              </w:rPr>
              <w:t>атуваат барањата за изготвување на ве</w:t>
            </w:r>
            <w:r w:rsidRPr="00FB594F">
              <w:rPr>
                <w:color w:val="000000" w:themeColor="text1"/>
                <w:lang w:val="mk-MK"/>
              </w:rPr>
              <w:t>штачење во области каде БСВ не и</w:t>
            </w:r>
            <w:r w:rsidR="00561509" w:rsidRPr="00FB594F">
              <w:rPr>
                <w:color w:val="000000" w:themeColor="text1"/>
                <w:lang w:val="mk-MK"/>
              </w:rPr>
              <w:t>зготвува такви.</w:t>
            </w:r>
          </w:p>
        </w:tc>
        <w:tc>
          <w:tcPr>
            <w:tcW w:w="5305" w:type="dxa"/>
          </w:tcPr>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lastRenderedPageBreak/>
              <w:t xml:space="preserve">Моменталното законско уредување на вештачењето во рамки на ново воспоставениот систем за бесплатна правна помош а во согласност со ЗБПП, наметнува дилеми во 2 насоки: </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1. Доколку се исполнат предвидените активности од Стратегијата за реформи во правосудниот сектор 2017-2022, Бирото за судски вештачења ќе биде укинато. Како ова ќе влијае на моменталната уреденост од член 13 став 6 од ЗБПП, според кој Бирото е органот кој го врши вештачењето потребно за спроведување/поведување на постапката за која е добиена секундарна правна помош? </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2. неуреденост на начинот, постапката и роковите за обезбедување вешт наод и мислење од органот или вештакот кој ќе го врши вештачењето.</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Сето ова практично значи дека во оваа фаза не постои спореден план во случај на укинување на Бирото како што е наведено во Стратегијата за реформи во правосудниот сектор. Во пракса би настанал проблем поврзан со тоа кој во овој случај би го вршел вештачењето. </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 xml:space="preserve">Генерален е проблемот кога има итна потреба од изработка на вештачења, а практично се касни, формалниот аспект на елементите на вештачењето потребни за судската постапка, проблемот со </w:t>
            </w:r>
            <w:r w:rsidRPr="00B302E2">
              <w:rPr>
                <w:lang w:val="mk-MK"/>
              </w:rPr>
              <w:lastRenderedPageBreak/>
              <w:t xml:space="preserve">влијаење кон должината на постапката кога треба некое вештачење да се дополни итн. </w:t>
            </w:r>
          </w:p>
          <w:p w:rsidR="00B302E2" w:rsidRPr="00B302E2" w:rsidRDefault="00B302E2" w:rsidP="00B302E2">
            <w:pPr>
              <w:cnfStyle w:val="000000000000" w:firstRow="0" w:lastRow="0" w:firstColumn="0" w:lastColumn="0" w:oddVBand="0" w:evenVBand="0" w:oddHBand="0" w:evenHBand="0" w:firstRowFirstColumn="0" w:firstRowLastColumn="0" w:lastRowFirstColumn="0" w:lastRowLastColumn="0"/>
              <w:rPr>
                <w:lang w:val="mk-MK"/>
              </w:rPr>
            </w:pPr>
            <w:r w:rsidRPr="00B302E2">
              <w:rPr>
                <w:lang w:val="mk-MK"/>
              </w:rPr>
              <w:t>Од аспект на примена на ЗБПП, забележана е пракса кога на корисниците на БПП им е потребно некое вештачење кое практично Бирото не го прави, а не ни има склучено договори за соработка со надворешни соработници кои можат да го изготват конкретното вештачење (на пример ДНК анализа која ја прави исклучиво МАНУ, и конкретно за ова Бирото нема пракса до сега да склучува договор за соработка со МАНУ а да им ги покрие трошоците). Друг е проблемот од областа на геодезија бидејќи многу вештаци не сакаат да изработат вакви вештачења под нивната тарифа, што е многу за слабоимотен граѓанин и што е многу за малиот буџет за бпп.</w:t>
            </w:r>
          </w:p>
        </w:tc>
      </w:tr>
      <w:tr w:rsidR="00B302E2"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B302E2" w:rsidRPr="00400450" w:rsidRDefault="00B302E2" w:rsidP="00400450">
            <w:pPr>
              <w:pStyle w:val="ListParagraph"/>
              <w:numPr>
                <w:ilvl w:val="0"/>
                <w:numId w:val="1"/>
              </w:numPr>
              <w:rPr>
                <w:lang w:val="mk-MK"/>
              </w:rPr>
            </w:pPr>
          </w:p>
        </w:tc>
        <w:tc>
          <w:tcPr>
            <w:tcW w:w="3332" w:type="dxa"/>
          </w:tcPr>
          <w:p w:rsidR="00B302E2" w:rsidRPr="00B302E2" w:rsidRDefault="00D810F1" w:rsidP="00400450">
            <w:pPr>
              <w:cnfStyle w:val="000000000000" w:firstRow="0" w:lastRow="0" w:firstColumn="0" w:lastColumn="0" w:oddVBand="0" w:evenVBand="0" w:oddHBand="0" w:evenHBand="0" w:firstRowFirstColumn="0" w:firstRowLastColumn="0" w:lastRowFirstColumn="0" w:lastRowLastColumn="0"/>
              <w:rPr>
                <w:lang w:val="mk-MK"/>
              </w:rPr>
            </w:pPr>
            <w:r>
              <w:rPr>
                <w:lang w:val="mk-MK"/>
              </w:rPr>
              <w:t>П</w:t>
            </w:r>
            <w:r w:rsidR="000E79BB" w:rsidRPr="000E79BB">
              <w:rPr>
                <w:lang w:val="mk-MK"/>
              </w:rPr>
              <w:t>рактични проблеми на социјалната категорија граѓани кога со своите роднини треба да се тужат за издршка само за да остварат право од социјална заштита</w:t>
            </w:r>
          </w:p>
        </w:tc>
        <w:tc>
          <w:tcPr>
            <w:tcW w:w="3957" w:type="dxa"/>
          </w:tcPr>
          <w:p w:rsidR="000E79BB" w:rsidRPr="000E79BB" w:rsidRDefault="000E79BB" w:rsidP="000E79BB">
            <w:pPr>
              <w:cnfStyle w:val="000000000000" w:firstRow="0" w:lastRow="0" w:firstColumn="0" w:lastColumn="0" w:oddVBand="0" w:evenVBand="0" w:oddHBand="0" w:evenHBand="0" w:firstRowFirstColumn="0" w:firstRowLastColumn="0" w:lastRowFirstColumn="0" w:lastRowLastColumn="0"/>
              <w:rPr>
                <w:lang w:val="mk-MK"/>
              </w:rPr>
            </w:pPr>
            <w:r w:rsidRPr="000E79BB">
              <w:rPr>
                <w:lang w:val="mk-MK"/>
              </w:rPr>
              <w:t xml:space="preserve">- Изготвување на интерно циркуларно упатство за користење на законска можност од член 269 став 1 од Закон за социјална заштита за прибавување податоци за материјална финансиска и имотна состојба на членовите на семејство/домаќинството со обврска за законска издршка на барателот. Циркуларното упатство би содржело практични насоки кои факти треба да се утврдат, како да се утврдат и како правилно да се применат фактите при одлучување по поднесено барање. Оваа законска основа може да се искористи за прибавување податоци по службена должност од други институции со кои центрите се поврзани а кои се однесуваат на родните со законска должност за издршка надвор од домаќинството, се со цел да не се изложува барателот на трошоци и водење скапи судски постапки.    </w:t>
            </w:r>
          </w:p>
          <w:p w:rsidR="00B302E2" w:rsidRPr="00B302E2" w:rsidRDefault="000E79BB" w:rsidP="000E79BB">
            <w:pPr>
              <w:cnfStyle w:val="000000000000" w:firstRow="0" w:lastRow="0" w:firstColumn="0" w:lastColumn="0" w:oddVBand="0" w:evenVBand="0" w:oddHBand="0" w:evenHBand="0" w:firstRowFirstColumn="0" w:firstRowLastColumn="0" w:lastRowFirstColumn="0" w:lastRowLastColumn="0"/>
              <w:rPr>
                <w:lang w:val="mk-MK"/>
              </w:rPr>
            </w:pPr>
            <w:r w:rsidRPr="000E79BB">
              <w:rPr>
                <w:lang w:val="mk-MK"/>
              </w:rPr>
              <w:t xml:space="preserve">- Организација на советувања/работилници во поглед на утврдување на практични проблеми за </w:t>
            </w:r>
            <w:r w:rsidRPr="000E79BB">
              <w:rPr>
                <w:lang w:val="mk-MK"/>
              </w:rPr>
              <w:lastRenderedPageBreak/>
              <w:t>неискористување на законска можност од член 298 од Закон за социјална заштита за поведување постапки за законска издршка во име и за сметка на барателот од страна на центарот за социјална работа. На оваа основа би можело да се изготват прирачници со содржани теркови за иницијални поднесоци (тужби), насоки за постапување и опис на текот на судската постапка, кои ќе помогнат во иднина Центрите за социјална работа да се охрабрат да ја преземат оваа обврска на себе во интерес на правилна и ефективна помош на странката.</w:t>
            </w:r>
          </w:p>
        </w:tc>
        <w:tc>
          <w:tcPr>
            <w:tcW w:w="5305" w:type="dxa"/>
          </w:tcPr>
          <w:p w:rsidR="000E79BB" w:rsidRPr="000E79BB" w:rsidRDefault="000E79BB" w:rsidP="000E79BB">
            <w:pPr>
              <w:cnfStyle w:val="000000000000" w:firstRow="0" w:lastRow="0" w:firstColumn="0" w:lastColumn="0" w:oddVBand="0" w:evenVBand="0" w:oddHBand="0" w:evenHBand="0" w:firstRowFirstColumn="0" w:firstRowLastColumn="0" w:lastRowFirstColumn="0" w:lastRowLastColumn="0"/>
              <w:rPr>
                <w:lang w:val="mk-MK"/>
              </w:rPr>
            </w:pPr>
            <w:r w:rsidRPr="000E79BB">
              <w:rPr>
                <w:lang w:val="mk-MK"/>
              </w:rPr>
              <w:lastRenderedPageBreak/>
              <w:t xml:space="preserve">За користење на правото Гарантирана минимална помош (ГМП) како парично право од социјална заштита, или за преобразба на правото на постојана парична помош (од стариот закон) во ГМП (по новиот закон), постои потреба од докажување дека барателот (или корисникот) на ова право не може да обезбеди издршка за себе по ниту еден основ. Тоа практично значи дека според толкувањата и примената на Законот за семејство и Законот за социјална заштита од страна на центрите за социјална работа, потребно е барателот да поднесе тужба против член на неговото семејство или домаќинство за издршка. Во пракса, поднесување на ваквата тужба значи иницирање на судска постапка, која од една страна е непознат процес, од друга страна е скапа постапка за слабоимотни и социјални категории граѓани, а од трета страна влијае на нарушување на и така кревките односи меѓу барателот и останатите роднини со обврска за меѓусебно издржување. Уште повеќе, постои можност за поведување на ваквата постапка во име и за сметка на барателот од страна на надлежниот ЦСР (доколу е старо, немоќно, неспособно, инвалидно лице и дете) но во пракса ова скоро и да не се користи. </w:t>
            </w:r>
          </w:p>
          <w:p w:rsidR="000E79BB" w:rsidRPr="000E79BB" w:rsidRDefault="004A4AB1" w:rsidP="000E79BB">
            <w:pPr>
              <w:cnfStyle w:val="000000000000" w:firstRow="0" w:lastRow="0" w:firstColumn="0" w:lastColumn="0" w:oddVBand="0" w:evenVBand="0" w:oddHBand="0" w:evenHBand="0" w:firstRowFirstColumn="0" w:firstRowLastColumn="0" w:lastRowFirstColumn="0" w:lastRowLastColumn="0"/>
              <w:rPr>
                <w:lang w:val="mk-MK"/>
              </w:rPr>
            </w:pPr>
            <w:r>
              <w:rPr>
                <w:lang w:val="mk-MK"/>
              </w:rPr>
              <w:lastRenderedPageBreak/>
              <w:t xml:space="preserve">Постои </w:t>
            </w:r>
            <w:r w:rsidR="000E79BB" w:rsidRPr="000E79BB">
              <w:rPr>
                <w:lang w:val="mk-MK"/>
              </w:rPr>
              <w:t xml:space="preserve">можност со една институција (Катастар) да се прибават податоци за членови на домаќинството и пошироко – за членовите на семејството. Ова како решение може да се аплицира и за утврдување на материјална и финансиска состојба на членовите на семејството со кои барателот не живее во заедничко домаќинство а кои имаат законска обврска за негова/нејзина издршка. На најлесен начин, преку утврдување на состојба со приходи од Управа за јавни приходи може да се утврди и процени дали роднината имал доволен приход во текот на годината за да одвои за издршка за барателот. </w:t>
            </w:r>
          </w:p>
          <w:p w:rsidR="00B302E2" w:rsidRPr="00B302E2" w:rsidRDefault="000E79BB" w:rsidP="000E79BB">
            <w:pPr>
              <w:cnfStyle w:val="000000000000" w:firstRow="0" w:lastRow="0" w:firstColumn="0" w:lastColumn="0" w:oddVBand="0" w:evenVBand="0" w:oddHBand="0" w:evenHBand="0" w:firstRowFirstColumn="0" w:firstRowLastColumn="0" w:lastRowFirstColumn="0" w:lastRowLastColumn="0"/>
              <w:rPr>
                <w:lang w:val="mk-MK"/>
              </w:rPr>
            </w:pPr>
            <w:r w:rsidRPr="000E79BB">
              <w:rPr>
                <w:lang w:val="mk-MK"/>
              </w:rPr>
              <w:t xml:space="preserve">На овој начин, ЦСРата по службена должност и на едноставен начин ќе можат да прибават информации/податоци и на таа основа да направат проценка дали по основ на законска издршка корисниците/потенцијалните корисници можат да обезбедат издржување за себе. Со тоа би се влијаело кон заштита на граѓаните од водење непотребни судски постапки кои свесно би ги изгубиле бидејќи навистина не би обезбедиле издршка по овој основ од своите роднини, а од друга страна управната постапка би се спровела според цитираните принципи и начела на општата управна постапка. Од друга страна да не се заборави дека и законската издршка во секој случај влегува во збирот на приходи кои едно домаќинство може да ги има и повторно да се смета дека исполнува услови за ГМП. Од тука, поведување судска постапка за остварување законска издршка од член на семејството/домаќинството не би требало да е првичното нешто кое се гледа за одбивање на барателот или одлагање за користење на правото на ГМП до моментот додека не се поднесе тужбата. Ова </w:t>
            </w:r>
            <w:r w:rsidRPr="000E79BB">
              <w:rPr>
                <w:lang w:val="mk-MK"/>
              </w:rPr>
              <w:lastRenderedPageBreak/>
              <w:t>е потребно практично да се регулира за да има пристап до правда (практично пристап до постапка, право и институција) и да се исполни суштината на право на еднаквост во правата од социјална заштита.</w:t>
            </w:r>
          </w:p>
        </w:tc>
      </w:tr>
      <w:tr w:rsidR="000E79BB"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0E79BB" w:rsidRPr="00400450" w:rsidRDefault="000E79BB" w:rsidP="00400450">
            <w:pPr>
              <w:pStyle w:val="ListParagraph"/>
              <w:numPr>
                <w:ilvl w:val="0"/>
                <w:numId w:val="1"/>
              </w:numPr>
              <w:rPr>
                <w:lang w:val="mk-MK"/>
              </w:rPr>
            </w:pPr>
          </w:p>
        </w:tc>
        <w:tc>
          <w:tcPr>
            <w:tcW w:w="3332" w:type="dxa"/>
          </w:tcPr>
          <w:p w:rsidR="000E79BB" w:rsidRPr="000E79BB" w:rsidRDefault="00561509" w:rsidP="00400450">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Недостаток на видливост на ЗБПП, ПО кои обезбедуваат ЗБПП при МП и физичка пристапност до ПО овозможувајќи непречен пристап до правда за граѓаните</w:t>
            </w:r>
          </w:p>
        </w:tc>
        <w:tc>
          <w:tcPr>
            <w:tcW w:w="3957" w:type="dxa"/>
          </w:tcPr>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Обезбедување физичка пристапност на лицата со физички пречки до ПО при МП</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 xml:space="preserve">Соодветно физичко означување и насочување до ПО на МП и нивните канцеларии за граѓаните (ПР: канцеларијата за БПП при ПО на МП  се наоѓа на вториот спрат, десно, соба бр.3) </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Консултативни средби со здруженијата на глуви и наглуви лица, слепи и лица со нарушен вид, лицата со дислексија, со физичка и интелектуална попреченост, со цел да се утврдат нивните потреби и можни дигитални и стандардни решенија за зголемување на нивната информираност за правото на БПП</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Прилагодување на страната на МП со цел непречено информирање на граѓаните во врска со ЗБПП (видливост и пристапост до информации за ЗБПП и ПО за лица со дислексија, лица со визуелна и аудитивна попреченост, како и за лица од етничките заедници)</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Подготовка на прилагодени видеа за можностите и придобивките од ЗБПП за глуви и наглуви лица, лица со дислексија и други лица со пречки</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lastRenderedPageBreak/>
              <w:t>-</w:t>
            </w:r>
            <w:r w:rsidRPr="00561509">
              <w:rPr>
                <w:lang w:val="mk-MK"/>
              </w:rPr>
              <w:tab/>
              <w:t>Подготовка на детални упатства/водичи  за остварување на правото за БПП на Брајова азбука и со превод на знаковен јазик</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Обуки на вработените во ПО на МП за сензилилизација во работата со лица со пореченост</w:t>
            </w:r>
          </w:p>
          <w:p w:rsidR="000E79BB"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Изготвување и поставување на веб страницата на видеа и упатство за поднесување поплака за работата на овластените даватели на примарна и секундарна правна помош</w:t>
            </w:r>
          </w:p>
          <w:p w:rsidR="008A5AA2" w:rsidRDefault="008A5AA2" w:rsidP="008A5AA2">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lang w:val="mk-MK"/>
              </w:rPr>
            </w:pPr>
            <w:r>
              <w:rPr>
                <w:lang w:val="mk-MK"/>
              </w:rPr>
              <w:t xml:space="preserve">- вклучување на дополнителен ресурс за обезбедување висливост - </w:t>
            </w:r>
            <w:r>
              <w:rPr>
                <w:rFonts w:ascii="Calibri" w:hAnsi="Calibri" w:cs="Calibri"/>
                <w:color w:val="000000"/>
                <w:shd w:val="clear" w:color="auto" w:fill="FFFFFF"/>
              </w:rPr>
              <w:t>неформални обезбедувачи на правни и административни услуги </w:t>
            </w:r>
            <w:r>
              <w:rPr>
                <w:rFonts w:ascii="Calibri" w:hAnsi="Calibri" w:cs="Calibri"/>
                <w:color w:val="000000"/>
                <w:shd w:val="clear" w:color="auto" w:fill="FFFFFF"/>
                <w:lang w:val="mk-MK"/>
              </w:rPr>
              <w:t xml:space="preserve"> </w:t>
            </w:r>
          </w:p>
          <w:p w:rsidR="00AA14B5" w:rsidRPr="008A5AA2" w:rsidRDefault="00AA14B5" w:rsidP="008A5AA2">
            <w:pPr>
              <w:cnfStyle w:val="000000000000" w:firstRow="0" w:lastRow="0" w:firstColumn="0" w:lastColumn="0" w:oddVBand="0" w:evenVBand="0" w:oddHBand="0" w:evenHBand="0" w:firstRowFirstColumn="0" w:firstRowLastColumn="0" w:lastRowFirstColumn="0" w:lastRowLastColumn="0"/>
              <w:rPr>
                <w:lang w:val="mk-MK"/>
              </w:rPr>
            </w:pPr>
            <w:r>
              <w:rPr>
                <w:rFonts w:ascii="Calibri" w:hAnsi="Calibri" w:cs="Calibri"/>
                <w:color w:val="000000"/>
                <w:shd w:val="clear" w:color="auto" w:fill="FFFFFF"/>
                <w:lang w:val="mk-MK"/>
              </w:rPr>
              <w:t>- План за ПЗ</w:t>
            </w:r>
          </w:p>
        </w:tc>
        <w:tc>
          <w:tcPr>
            <w:tcW w:w="5305" w:type="dxa"/>
          </w:tcPr>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lastRenderedPageBreak/>
              <w:t>Подрачните одделенија не се многу видливи и препознатливи од граѓаните во физичка смисла. Во многу места, од прилини на економичност,  ПО на МП се наоѓаат во згради каде се сместени повеќе институции заедно, со несоодветно физичко означување или недостаток од истото. Тоа што ќе се истакне натпис на самата врата на канцеларијата на ПО не значи дека на граѓаните им е видливо, посебно кога пристапуваат во ист влез и треба да се снаоѓаат во лавиринтот канцеларии.</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 xml:space="preserve">Исто така, за лицата кои користат ортопедски помагала-колички со кои се движат, нема лифтови кои би ги однеле до канцелариите на 2,3 кат, така што интервју со нив се прави во други канцеларии или надвор од зграда. Физичката непристапност може да значи отежнат пристап до правда, зависност од други лица и нивно обесхрабрување при користење на правото на БПП. </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 xml:space="preserve">Од друга страна, и лицата со визуелна и пореченост во слухот исто така се неинформирани за правото на БПП бидејќи не постојат инфрмативни материјали прилагодени на нивните потреби, на Брајова азбука, со модерни технологии адаптирани за лица со визуелна попреченост или со превод на знаковен јазик за глуви и наглуви лица. </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 xml:space="preserve">Од веб страницата на Министерството за правда не може да се види кој адвокат е на ред за постапување по барање за БПП. Граѓаните уште кога добиваат првични информации сакаат да знаат кој адвокат би можел да ги застапува.  Исто така, веб страната не е </w:t>
            </w:r>
            <w:r w:rsidRPr="00561509">
              <w:rPr>
                <w:lang w:val="mk-MK"/>
              </w:rPr>
              <w:lastRenderedPageBreak/>
              <w:t>адаптирана за лица со дислексија, ниту содржи доволно информации на јазиците на малцинствата.</w:t>
            </w:r>
          </w:p>
          <w:p w:rsidR="000E79BB" w:rsidRPr="000E79BB"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Не постои ниту упатување каде  и како можат граѓаните да се пожалат од работата на овластените даватели на БПП.</w:t>
            </w:r>
          </w:p>
        </w:tc>
      </w:tr>
      <w:tr w:rsidR="00561509"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561509" w:rsidRPr="00400450" w:rsidRDefault="00561509" w:rsidP="00400450">
            <w:pPr>
              <w:pStyle w:val="ListParagraph"/>
              <w:numPr>
                <w:ilvl w:val="0"/>
                <w:numId w:val="1"/>
              </w:numPr>
              <w:rPr>
                <w:lang w:val="mk-MK"/>
              </w:rPr>
            </w:pPr>
          </w:p>
        </w:tc>
        <w:tc>
          <w:tcPr>
            <w:tcW w:w="3332" w:type="dxa"/>
          </w:tcPr>
          <w:p w:rsidR="00561509" w:rsidRPr="00561509" w:rsidRDefault="00561509" w:rsidP="00400450">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Вработените во Центрите за социјална работа не се доволно сензибилизирани за работата со ранливи категории на граѓани и нема соодветен систем на евалуација за нивните постигнувања</w:t>
            </w:r>
          </w:p>
        </w:tc>
        <w:tc>
          <w:tcPr>
            <w:tcW w:w="3957" w:type="dxa"/>
          </w:tcPr>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 xml:space="preserve">Организирање на обуки за сензибилизирање за вработени во ЦСР </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 xml:space="preserve">Креирање/ ажурирање на системот за евалуација на вработените </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Објавување на јавно достапни информации во врска со работата на вработените во ЦСРи</w:t>
            </w:r>
          </w:p>
        </w:tc>
        <w:tc>
          <w:tcPr>
            <w:tcW w:w="5305" w:type="dxa"/>
          </w:tcPr>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Секојдневно жените корисници на услугите на Центрите за социјална работа се жалат на односот на вработените, попрецизно разбирањето и чувстството на прифатеност од страна на вработените. Дополнително, вработените во Центрите за социјална работа воопшто не им посветуваат внимание на граѓаните и не им ги предочуваат сите права за кои може да аплицираат.</w:t>
            </w:r>
          </w:p>
        </w:tc>
      </w:tr>
      <w:tr w:rsidR="00561509"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561509" w:rsidRPr="00400450" w:rsidRDefault="00561509" w:rsidP="00400450">
            <w:pPr>
              <w:pStyle w:val="ListParagraph"/>
              <w:numPr>
                <w:ilvl w:val="0"/>
                <w:numId w:val="1"/>
              </w:numPr>
              <w:rPr>
                <w:lang w:val="mk-MK"/>
              </w:rPr>
            </w:pPr>
          </w:p>
        </w:tc>
        <w:tc>
          <w:tcPr>
            <w:tcW w:w="3332" w:type="dxa"/>
          </w:tcPr>
          <w:p w:rsidR="00561509" w:rsidRDefault="00561509" w:rsidP="00400450">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 xml:space="preserve">Правото за сиромашни предвидено во чл.75 од ЗКП е многу широко определено, што остава простор да се утврдува по слободна проценка на судијата во постапката. Различни судови имаат различна пракса. Критериумите за финансиската состојба на лицата кои може да </w:t>
            </w:r>
            <w:r w:rsidRPr="00561509">
              <w:rPr>
                <w:lang w:val="mk-MK"/>
              </w:rPr>
              <w:lastRenderedPageBreak/>
              <w:t xml:space="preserve">го остварат ова право не се прецизни. Дополнително, истото не е доволно промовирано, па граѓаните не се запознаени со оваа можност и многу често пропуштаат да ја искористат.  </w:t>
            </w:r>
          </w:p>
          <w:p w:rsidR="004B099E" w:rsidRDefault="004B099E" w:rsidP="00400450">
            <w:pPr>
              <w:cnfStyle w:val="000000000000" w:firstRow="0" w:lastRow="0" w:firstColumn="0" w:lastColumn="0" w:oddVBand="0" w:evenVBand="0" w:oddHBand="0" w:evenHBand="0" w:firstRowFirstColumn="0" w:firstRowLastColumn="0" w:lastRowFirstColumn="0" w:lastRowLastColumn="0"/>
              <w:rPr>
                <w:lang w:val="mk-MK"/>
              </w:rPr>
            </w:pPr>
          </w:p>
          <w:p w:rsidR="004B099E" w:rsidRPr="004B099E" w:rsidRDefault="004B099E" w:rsidP="004B099E">
            <w:pPr>
              <w:cnfStyle w:val="000000000000" w:firstRow="0" w:lastRow="0" w:firstColumn="0" w:lastColumn="0" w:oddVBand="0" w:evenVBand="0" w:oddHBand="0" w:evenHBand="0" w:firstRowFirstColumn="0" w:firstRowLastColumn="0" w:lastRowFirstColumn="0" w:lastRowLastColumn="0"/>
              <w:rPr>
                <w:rFonts w:cstheme="minorHAnsi"/>
                <w:szCs w:val="18"/>
                <w:lang w:val="mk-MK"/>
              </w:rPr>
            </w:pPr>
            <w:r w:rsidRPr="004B099E">
              <w:rPr>
                <w:rFonts w:cstheme="minorHAnsi"/>
                <w:szCs w:val="18"/>
                <w:lang w:val="mk-MK"/>
              </w:rPr>
              <w:t>Повреда на правото на фер судење преку ограничување или оневозможување на пристап до бранител по основ на сиромаштија во кривична постапка,</w:t>
            </w:r>
          </w:p>
          <w:p w:rsidR="004B099E" w:rsidRPr="00561509" w:rsidRDefault="004B099E" w:rsidP="00400450">
            <w:pPr>
              <w:cnfStyle w:val="000000000000" w:firstRow="0" w:lastRow="0" w:firstColumn="0" w:lastColumn="0" w:oddVBand="0" w:evenVBand="0" w:oddHBand="0" w:evenHBand="0" w:firstRowFirstColumn="0" w:firstRowLastColumn="0" w:lastRowFirstColumn="0" w:lastRowLastColumn="0"/>
              <w:rPr>
                <w:lang w:val="mk-MK"/>
              </w:rPr>
            </w:pPr>
          </w:p>
        </w:tc>
        <w:tc>
          <w:tcPr>
            <w:tcW w:w="3957" w:type="dxa"/>
          </w:tcPr>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lastRenderedPageBreak/>
              <w:t>-</w:t>
            </w:r>
            <w:r w:rsidRPr="00561509">
              <w:rPr>
                <w:lang w:val="mk-MK"/>
              </w:rPr>
              <w:tab/>
              <w:t xml:space="preserve">Измена, односно допрецизирање на чл.75 Од ЗКП каде такстативно ќе се набројат потребите услови и прецизно ќе се утврдат критериумите за остварување на одбрана на сиромашни </w:t>
            </w:r>
          </w:p>
          <w:p w:rsidR="00561509" w:rsidRP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t>-</w:t>
            </w:r>
            <w:r w:rsidRPr="00561509">
              <w:rPr>
                <w:lang w:val="mk-MK"/>
              </w:rPr>
              <w:tab/>
              <w:t>Кампања за промоција и поширока видливост на одрбана на сиромашни</w:t>
            </w:r>
          </w:p>
          <w:p w:rsidR="00561509" w:rsidRDefault="00561509" w:rsidP="00561509">
            <w:pPr>
              <w:cnfStyle w:val="000000000000" w:firstRow="0" w:lastRow="0" w:firstColumn="0" w:lastColumn="0" w:oddVBand="0" w:evenVBand="0" w:oddHBand="0" w:evenHBand="0" w:firstRowFirstColumn="0" w:firstRowLastColumn="0" w:lastRowFirstColumn="0" w:lastRowLastColumn="0"/>
              <w:rPr>
                <w:lang w:val="mk-MK"/>
              </w:rPr>
            </w:pPr>
            <w:r w:rsidRPr="00561509">
              <w:rPr>
                <w:lang w:val="mk-MK"/>
              </w:rPr>
              <w:lastRenderedPageBreak/>
              <w:t>-</w:t>
            </w:r>
            <w:r w:rsidRPr="00561509">
              <w:rPr>
                <w:lang w:val="mk-MK"/>
              </w:rPr>
              <w:tab/>
              <w:t>Организирање на обуки за кривичните судии за потребата и важноста од искористувањето на правото при нивно одлучување</w:t>
            </w:r>
          </w:p>
          <w:p w:rsidR="004B099E" w:rsidRDefault="004B099E"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lang w:val="mk-MK"/>
              </w:rPr>
            </w:pPr>
          </w:p>
          <w:p w:rsidR="004B099E" w:rsidRDefault="004B099E"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lang w:val="mk-MK"/>
              </w:rPr>
            </w:pPr>
          </w:p>
          <w:p w:rsidR="004B099E" w:rsidRDefault="004B099E"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lang w:val="mk-MK"/>
              </w:rPr>
            </w:pPr>
          </w:p>
          <w:p w:rsidR="004B099E" w:rsidRDefault="004B099E"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lang w:val="mk-MK"/>
              </w:rPr>
            </w:pPr>
          </w:p>
          <w:p w:rsidR="00556D56" w:rsidRPr="004B099E" w:rsidRDefault="00556D56"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pPr>
            <w:r>
              <w:rPr>
                <w:lang w:val="mk-MK"/>
              </w:rPr>
              <w:t xml:space="preserve">- </w:t>
            </w:r>
            <w:r w:rsidRPr="004B099E">
              <w:rPr>
                <w:lang w:val="mk-MK"/>
              </w:rPr>
              <w:t>Водење на евиденција од страна на судовите во колку случаи судовите овозможиле право на бранител на терет на државата за сиромашни и други ранливи групи и објавување на таквите податоци</w:t>
            </w:r>
            <w:r w:rsidRPr="004B099E">
              <w:t>;</w:t>
            </w:r>
          </w:p>
          <w:p w:rsidR="00556D56" w:rsidRPr="004B099E" w:rsidRDefault="00556D56"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pPr>
            <w:r w:rsidRPr="004B099E">
              <w:rPr>
                <w:lang w:val="mk-MK"/>
              </w:rPr>
              <w:t xml:space="preserve">- </w:t>
            </w:r>
            <w:r w:rsidRPr="004B099E">
              <w:t xml:space="preserve"> </w:t>
            </w:r>
            <w:r w:rsidRPr="004B099E">
              <w:rPr>
                <w:lang w:val="mk-MK"/>
              </w:rPr>
              <w:t>обуки со судии</w:t>
            </w:r>
            <w:r w:rsidRPr="004B099E">
              <w:t xml:space="preserve">; </w:t>
            </w:r>
          </w:p>
          <w:p w:rsidR="00556D56" w:rsidRPr="004B099E" w:rsidRDefault="00556D56" w:rsidP="00556D56">
            <w:pPr>
              <w:pStyle w:val="ListParagraph"/>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sidRPr="004B099E">
              <w:rPr>
                <w:lang w:val="mk-MK"/>
              </w:rPr>
              <w:t>- измени во Законот за кривичната постапка,</w:t>
            </w:r>
          </w:p>
          <w:p w:rsidR="00556D56" w:rsidRPr="00561509" w:rsidRDefault="00556D56" w:rsidP="00561509">
            <w:pPr>
              <w:cnfStyle w:val="000000000000" w:firstRow="0" w:lastRow="0" w:firstColumn="0" w:lastColumn="0" w:oddVBand="0" w:evenVBand="0" w:oddHBand="0" w:evenHBand="0" w:firstRowFirstColumn="0" w:firstRowLastColumn="0" w:lastRowFirstColumn="0" w:lastRowLastColumn="0"/>
              <w:rPr>
                <w:lang w:val="mk-MK"/>
              </w:rPr>
            </w:pPr>
          </w:p>
        </w:tc>
        <w:tc>
          <w:tcPr>
            <w:tcW w:w="5305" w:type="dxa"/>
          </w:tcPr>
          <w:p w:rsidR="005D0E7F" w:rsidRPr="005D0E7F"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D0E7F">
              <w:rPr>
                <w:lang w:val="mk-MK"/>
              </w:rPr>
              <w:lastRenderedPageBreak/>
              <w:t xml:space="preserve">Одбраната на сиромашно е достапна кога не постојат услови за задолжителна одбрана, ако според својата имотна состојба не може да ги поднесува трошоците на одбраната, на обвинетиот може по негово барање да му се постави бранител, кога тоа го бараат интересите на правдата, а особено тежината на кривичното дело и сложеноста на случајот. Во барањето обвинетиот може самиот да посочи определен адвокат за бранител од листата на </w:t>
            </w:r>
            <w:r w:rsidRPr="005D0E7F">
              <w:rPr>
                <w:lang w:val="mk-MK"/>
              </w:rPr>
              <w:lastRenderedPageBreak/>
              <w:t xml:space="preserve">адвокати од соодветната адвокатска заедница. Вака утврдена законската одредба е непрактична и скоро па воопшто не се применува. За разлика од Законот за бесплатна правна помош кој се применува во граѓанските и во другите постапки, во судската практика нема дефинирани прецизни критериуми за финансиската состојба за лицатакои се квалификуваат за бесплатна правна помош во кривичните постапки. Во периодот од 2015 до 2017 година, 63,5 % од обвинетите лица во кривичните судски постапки сами ангажирале бранител, на 9,6 % од обвинетите лица им бил назначен бранител по службена должност, а 26,9 % од обвинетите немале бранител во постапката. </w:t>
            </w:r>
          </w:p>
          <w:p w:rsidR="00561509"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D0E7F">
              <w:rPr>
                <w:lang w:val="mk-MK"/>
              </w:rPr>
              <w:t>Според резултатите од исражувањето „Ефективна одбрана во кривичната постапка“</w:t>
            </w:r>
            <w:r>
              <w:rPr>
                <w:rStyle w:val="FootnoteReference"/>
                <w:lang w:val="mk-MK"/>
              </w:rPr>
              <w:footnoteReference w:id="1"/>
            </w:r>
            <w:r w:rsidRPr="005D0E7F">
              <w:rPr>
                <w:lang w:val="mk-MK"/>
              </w:rPr>
              <w:t xml:space="preserve">беше утврдено дека сиромаштијата во практиката се утврдува со приложување на документи дека лицето не е вработено и дека нема други примања или имот односно дека е корисник на некоја форма на социјална помош, дека е пријавено како невработено или документи од Управата за приходи, Катастар и сл. Докажувањето на имотната и на финансиската состојба најчесто се врши врз основа на уверение од Управата за јавни приходи за имотната состојба на обвинетиот, уверение кое УЈП го издава на барање на обвинетиот. За оваа намена, во Управата постојат посебен формулар за барање и соодветно уверение. финансискиот критериум не е единствен; сложеноста и тежината на случајот, исто така, се значајни, па така, на пример, лице со определена финансиска положба може да не добие </w:t>
            </w:r>
            <w:r w:rsidRPr="005D0E7F">
              <w:rPr>
                <w:lang w:val="mk-MK"/>
              </w:rPr>
              <w:lastRenderedPageBreak/>
              <w:t>бесплатен бранител, а друго лице со подобра финансиска положба да добие поради тежината и комплексноста на случајот. Ова произлегува и од самиот ЗКП.</w:t>
            </w:r>
          </w:p>
          <w:p w:rsidR="004B099E" w:rsidRPr="004B099E" w:rsidRDefault="004B099E" w:rsidP="004B099E">
            <w:pPr>
              <w:pStyle w:val="ListParagraph"/>
              <w:spacing w:after="160" w:line="259" w:lineRule="auto"/>
              <w:jc w:val="both"/>
              <w:cnfStyle w:val="000000000000" w:firstRow="0" w:lastRow="0" w:firstColumn="0" w:lastColumn="0" w:oddVBand="0" w:evenVBand="0" w:oddHBand="0" w:evenHBand="0" w:firstRowFirstColumn="0" w:firstRowLastColumn="0" w:lastRowFirstColumn="0" w:lastRowLastColumn="0"/>
              <w:rPr>
                <w:lang w:val="mk-MK"/>
              </w:rPr>
            </w:pPr>
            <w:r>
              <w:rPr>
                <w:lang w:val="mk-MK"/>
              </w:rPr>
              <w:t xml:space="preserve">Правото на бранител претставува едно од основните права на обвинетиот во кривичната постапка. Во Законот за кривичната постапка е предвидено правото на задолжителна одбрана со бранител и бранител по службена должност и одбрана за сиромашни. Меѓутоа, иако правото на бранител, а посебно правото на сиромашните и другите ранливи групи да имаат бранител во казнената постапка е едно од основните човекови права загарантирани со Уставот и законите, како и со меѓународни документи, во пракса ова право воопшто не се почитува. Сиромашните лица тешко, а скоро и невозможно можат да го остварат правото на бесплатен бранител во кривичната постапка кое е на товар на буџетот на државата. Во вакви случаи, судот може на обвинетиот да му постави бранител на трошок на државата, по барање на обвинетиот, во случаи кога поради неговата имотна состојба, обвинетиот не може да ги поднесе трошоците за одбраната, а интересите на правдата бараат овие граѓани да добијат бранител, но во пракса вооошто не е така, бидејќи судот, не ги гледа интересите на правдата, туку тежината на кривичното дело и сложеноста на случајот. Ова право станува уште покомплексно и поотежнато за остварување бидејќи ниту со новиот Законот </w:t>
            </w:r>
            <w:r>
              <w:rPr>
                <w:lang w:val="mk-MK"/>
              </w:rPr>
              <w:lastRenderedPageBreak/>
              <w:t xml:space="preserve">за бесплатна правна помош не е предвидено граѓаните кои ги исполнуваат условите да добијат бесплатна правна помош, да добијат бесплатна правна помош во кривична постапка, бидејќи овој закон се применува во граѓанските и управните постапки, но не и во кривичните постапки. Потребата од бранител е многу важна уште во првите фази на постапката. Согласно член 75 од Законот за кривичната постапка, кога не постојат услови за задолжителна одбрана, ако според својата имотна состојба не може да ги поднесува трошоците на одбраната, на обвинетиот може по негово барање да му се постави бранител, кога тоа го бараат интересите на правдата, а особено тежината на кривичното дело и сложеноста на случајот.  Со непостапување од страна на судовите по овој член во случаи кога обвинетиот бара да му се постави бесплатен адвокат врз основа на сиромаштија, бидејќи истиот не може успешно да се брани без бранител, на обвинетите им се оневозможува правото на фер и правилно судење. </w:t>
            </w:r>
          </w:p>
        </w:tc>
      </w:tr>
      <w:tr w:rsidR="005A3596"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5A3596" w:rsidRPr="00400450" w:rsidRDefault="005A3596" w:rsidP="00400450">
            <w:pPr>
              <w:pStyle w:val="ListParagraph"/>
              <w:numPr>
                <w:ilvl w:val="0"/>
                <w:numId w:val="1"/>
              </w:numPr>
              <w:rPr>
                <w:lang w:val="mk-MK"/>
              </w:rPr>
            </w:pPr>
          </w:p>
        </w:tc>
        <w:tc>
          <w:tcPr>
            <w:tcW w:w="3332" w:type="dxa"/>
          </w:tcPr>
          <w:p w:rsidR="00093A94" w:rsidRPr="00093A94" w:rsidRDefault="00093A94" w:rsidP="00093A94">
            <w:pPr>
              <w:cnfStyle w:val="000000000000" w:firstRow="0" w:lastRow="0" w:firstColumn="0" w:lastColumn="0" w:oddVBand="0" w:evenVBand="0" w:oddHBand="0" w:evenHBand="0" w:firstRowFirstColumn="0" w:firstRowLastColumn="0" w:lastRowFirstColumn="0" w:lastRowLastColumn="0"/>
              <w:rPr>
                <w:lang w:val="mk-MK"/>
              </w:rPr>
            </w:pPr>
            <w:r w:rsidRPr="00093A94">
              <w:rPr>
                <w:lang w:val="mk-MK"/>
              </w:rPr>
              <w:t xml:space="preserve">Отпуштањето на осудени лица од установа без документи за лична идентификација особено го отежнува пристапот кон остварување на правото на лекување кое е едно од основните човекови права загарантирано со Уставот на РМ </w:t>
            </w:r>
            <w:r w:rsidRPr="00093A94">
              <w:rPr>
                <w:lang w:val="mk-MK"/>
              </w:rPr>
              <w:lastRenderedPageBreak/>
              <w:t>за лицата кои употребуваат дроги,</w:t>
            </w:r>
          </w:p>
          <w:p w:rsidR="005A3596" w:rsidRDefault="005A3596" w:rsidP="00400450">
            <w:pPr>
              <w:cnfStyle w:val="000000000000" w:firstRow="0" w:lastRow="0" w:firstColumn="0" w:lastColumn="0" w:oddVBand="0" w:evenVBand="0" w:oddHBand="0" w:evenHBand="0" w:firstRowFirstColumn="0" w:firstRowLastColumn="0" w:lastRowFirstColumn="0" w:lastRowLastColumn="0"/>
              <w:rPr>
                <w:lang w:val="mk-MK"/>
              </w:rPr>
            </w:pPr>
          </w:p>
          <w:p w:rsidR="005A3596" w:rsidRDefault="005A3596" w:rsidP="00400450">
            <w:pPr>
              <w:cnfStyle w:val="000000000000" w:firstRow="0" w:lastRow="0" w:firstColumn="0" w:lastColumn="0" w:oddVBand="0" w:evenVBand="0" w:oddHBand="0" w:evenHBand="0" w:firstRowFirstColumn="0" w:firstRowLastColumn="0" w:lastRowFirstColumn="0" w:lastRowLastColumn="0"/>
              <w:rPr>
                <w:lang w:val="mk-MK"/>
              </w:rPr>
            </w:pPr>
          </w:p>
          <w:p w:rsidR="005A3596" w:rsidRDefault="005A3596" w:rsidP="00400450">
            <w:pPr>
              <w:cnfStyle w:val="000000000000" w:firstRow="0" w:lastRow="0" w:firstColumn="0" w:lastColumn="0" w:oddVBand="0" w:evenVBand="0" w:oddHBand="0" w:evenHBand="0" w:firstRowFirstColumn="0" w:firstRowLastColumn="0" w:lastRowFirstColumn="0" w:lastRowLastColumn="0"/>
              <w:rPr>
                <w:lang w:val="mk-MK"/>
              </w:rPr>
            </w:pPr>
          </w:p>
          <w:p w:rsidR="005A3596" w:rsidRPr="00561509" w:rsidRDefault="005A3596" w:rsidP="00400450">
            <w:pPr>
              <w:cnfStyle w:val="000000000000" w:firstRow="0" w:lastRow="0" w:firstColumn="0" w:lastColumn="0" w:oddVBand="0" w:evenVBand="0" w:oddHBand="0" w:evenHBand="0" w:firstRowFirstColumn="0" w:firstRowLastColumn="0" w:lastRowFirstColumn="0" w:lastRowLastColumn="0"/>
              <w:rPr>
                <w:lang w:val="mk-MK"/>
              </w:rPr>
            </w:pPr>
          </w:p>
        </w:tc>
        <w:tc>
          <w:tcPr>
            <w:tcW w:w="3957" w:type="dxa"/>
          </w:tcPr>
          <w:p w:rsidR="00093A94" w:rsidRDefault="00093A94" w:rsidP="00093A94">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Pr>
                <w:lang w:val="mk-MK"/>
              </w:rPr>
              <w:lastRenderedPageBreak/>
              <w:t>обуки со вработени</w:t>
            </w:r>
            <w:r>
              <w:t xml:space="preserve">; </w:t>
            </w:r>
            <w:r>
              <w:rPr>
                <w:lang w:val="mk-MK"/>
              </w:rPr>
              <w:t xml:space="preserve">зголемување на соодветен кадар; </w:t>
            </w:r>
          </w:p>
          <w:p w:rsidR="00093A94" w:rsidRPr="00367312" w:rsidRDefault="00093A94" w:rsidP="00093A94">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Pr>
                <w:lang w:val="mk-MK"/>
              </w:rPr>
              <w:t xml:space="preserve">склучување на меморандум за соработка со установата и </w:t>
            </w:r>
            <w:r w:rsidRPr="00612425">
              <w:rPr>
                <w:lang w:val="mk-MK"/>
              </w:rPr>
              <w:t xml:space="preserve">дневните центри за превенција </w:t>
            </w:r>
            <w:r w:rsidRPr="00612425">
              <w:rPr>
                <w:lang w:val="mk-MK"/>
              </w:rPr>
              <w:lastRenderedPageBreak/>
              <w:t>и третман на злоупотреба и зависност од дроги</w:t>
            </w:r>
            <w:r>
              <w:t xml:space="preserve">; </w:t>
            </w:r>
          </w:p>
          <w:p w:rsidR="005A3596" w:rsidRPr="00561509" w:rsidRDefault="005A3596" w:rsidP="00561509">
            <w:pPr>
              <w:cnfStyle w:val="000000000000" w:firstRow="0" w:lastRow="0" w:firstColumn="0" w:lastColumn="0" w:oddVBand="0" w:evenVBand="0" w:oddHBand="0" w:evenHBand="0" w:firstRowFirstColumn="0" w:firstRowLastColumn="0" w:lastRowFirstColumn="0" w:lastRowLastColumn="0"/>
              <w:rPr>
                <w:lang w:val="mk-MK"/>
              </w:rPr>
            </w:pPr>
          </w:p>
        </w:tc>
        <w:tc>
          <w:tcPr>
            <w:tcW w:w="5305" w:type="dxa"/>
          </w:tcPr>
          <w:p w:rsidR="005A3596" w:rsidRPr="005D0E7F" w:rsidRDefault="00093A94" w:rsidP="005D0E7F">
            <w:pPr>
              <w:cnfStyle w:val="000000000000" w:firstRow="0" w:lastRow="0" w:firstColumn="0" w:lastColumn="0" w:oddVBand="0" w:evenVBand="0" w:oddHBand="0" w:evenHBand="0" w:firstRowFirstColumn="0" w:firstRowLastColumn="0" w:lastRowFirstColumn="0" w:lastRowLastColumn="0"/>
              <w:rPr>
                <w:lang w:val="mk-MK"/>
              </w:rPr>
            </w:pPr>
            <w:r w:rsidRPr="00367312">
              <w:rPr>
                <w:lang w:val="mk-MK"/>
              </w:rPr>
              <w:lastRenderedPageBreak/>
              <w:t xml:space="preserve">Отпуштањето на осудени лица од установа без документи за лична идентификација особено го отежнува пристапот кон остварување на правото на лекување за лицата кои употребуваат дроги кое е едно од основните човекови права загарантирано со Уставот на РМ. Иако во Законот за извршување на санкции е утврдено дека при отпуштање на установата се преземаат активности за подготовка за отпуштање на осудени лица и нивно прилагодување </w:t>
            </w:r>
            <w:r w:rsidRPr="00367312">
              <w:rPr>
                <w:lang w:val="mk-MK"/>
              </w:rPr>
              <w:lastRenderedPageBreak/>
              <w:t>за живот на слобода, за жал во пракса не е така. Во Законот за извршување на санкции е предвидено и дека ако лицето во времето кога се отпушта од издржување на казна затвор е тешко бол</w:t>
            </w:r>
            <w:r>
              <w:rPr>
                <w:lang w:val="mk-MK"/>
              </w:rPr>
              <w:t>но</w:t>
            </w:r>
            <w:r w:rsidRPr="00367312">
              <w:rPr>
                <w:lang w:val="mk-MK"/>
              </w:rPr>
              <w:t xml:space="preserve">, потребно е установата да го смести во најблиската здравствена установа, а ако осуденото лице нема средства да ги плати трошоците за лекување, истите во првиот месец паѓаат на товар на установата, но и тоа во пракса не е така. </w:t>
            </w:r>
            <w:r w:rsidRPr="00612425">
              <w:rPr>
                <w:lang w:val="mk-MK"/>
              </w:rPr>
              <w:t xml:space="preserve">Лицата кои употребуваат дроги и кои за време на издржување на казна затвор се на супстисуциска терапија со метадон, по отпуштање од установата потребно е веднаш да продолжат со лекување со метадонска терапија во еден од дневните центри за превенција и третман на злоупотреба и зависност од дроги. Меѓутоа, на овие лица им се отежнува пристапот до терапија бидејќи истите се обврзани по нивно отпуштање од установата да обезбедат документ за лична идентификација која постапка трае од 8-10 дена, здравствено осигурување и да пронајдат матичен лекар кој ќе им издаде упат до надлежен центар за превеција и третман на злоупотреба и зависност од дроги. Истовремено, овие лица поради нивната нарушена здравствена состојба, не се сместуваат ниту во најблиски здравствени установи, туку се препуштени сами на себе. Поради фактот што овие лица веднаш по отпуштање од установата не можат да продолжат со лекување, кај истите се влошува здравствената состојба бидејќи во тој период остануваат без терапија, запаѓаат во апстенцијска криза, а имајќи предвид дека болестите од зависност се комплексни состојби и дека најмал стрес може да ја влоши состојбата, се зголемува опасноста од </w:t>
            </w:r>
            <w:r w:rsidRPr="00612425">
              <w:rPr>
                <w:lang w:val="mk-MK"/>
              </w:rPr>
              <w:lastRenderedPageBreak/>
              <w:t>повторна употреба на дроги, што дополнително може да доведе до предозирање и фатален исход</w:t>
            </w:r>
          </w:p>
        </w:tc>
      </w:tr>
      <w:tr w:rsidR="00093A94"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093A94" w:rsidRPr="00400450" w:rsidRDefault="00093A94" w:rsidP="00400450">
            <w:pPr>
              <w:pStyle w:val="ListParagraph"/>
              <w:numPr>
                <w:ilvl w:val="0"/>
                <w:numId w:val="1"/>
              </w:numPr>
              <w:rPr>
                <w:lang w:val="mk-MK"/>
              </w:rPr>
            </w:pPr>
          </w:p>
        </w:tc>
        <w:tc>
          <w:tcPr>
            <w:tcW w:w="3332" w:type="dxa"/>
          </w:tcPr>
          <w:p w:rsidR="003C40CD" w:rsidRPr="003C40CD" w:rsidRDefault="003C40CD" w:rsidP="003C40CD">
            <w:pPr>
              <w:cnfStyle w:val="000000000000" w:firstRow="0" w:lastRow="0" w:firstColumn="0" w:lastColumn="0" w:oddVBand="0" w:evenVBand="0" w:oddHBand="0" w:evenHBand="0" w:firstRowFirstColumn="0" w:firstRowLastColumn="0" w:lastRowFirstColumn="0" w:lastRowLastColumn="0"/>
              <w:rPr>
                <w:lang w:val="mk-MK"/>
              </w:rPr>
            </w:pPr>
            <w:r w:rsidRPr="003C40CD">
              <w:rPr>
                <w:lang w:val="mk-MK"/>
              </w:rPr>
              <w:t>Нееднаков пристап и третман до здравствени услуги за лицата кои употребуваат дроги,</w:t>
            </w:r>
          </w:p>
          <w:p w:rsidR="00093A94" w:rsidRPr="00093A94" w:rsidRDefault="00093A94" w:rsidP="00093A94">
            <w:pPr>
              <w:cnfStyle w:val="000000000000" w:firstRow="0" w:lastRow="0" w:firstColumn="0" w:lastColumn="0" w:oddVBand="0" w:evenVBand="0" w:oddHBand="0" w:evenHBand="0" w:firstRowFirstColumn="0" w:firstRowLastColumn="0" w:lastRowFirstColumn="0" w:lastRowLastColumn="0"/>
              <w:rPr>
                <w:lang w:val="mk-MK"/>
              </w:rPr>
            </w:pPr>
          </w:p>
        </w:tc>
        <w:tc>
          <w:tcPr>
            <w:tcW w:w="3957" w:type="dxa"/>
          </w:tcPr>
          <w:p w:rsidR="003C40CD" w:rsidRPr="003C40CD" w:rsidRDefault="003C40CD" w:rsidP="003C40CD">
            <w:p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Pr>
                <w:lang w:val="mk-MK"/>
              </w:rPr>
              <w:t>С</w:t>
            </w:r>
            <w:r w:rsidRPr="003C40CD">
              <w:rPr>
                <w:lang w:val="mk-MK"/>
              </w:rPr>
              <w:t>ензибилизација на медицинскиот персонал при постапување со лица кои употребуваат дроги преку обуки</w:t>
            </w:r>
            <w:r>
              <w:t xml:space="preserve">; </w:t>
            </w:r>
            <w:r w:rsidRPr="003C40CD">
              <w:rPr>
                <w:lang w:val="mk-MK"/>
              </w:rPr>
              <w:t xml:space="preserve">невладините организации да се препознаваат како даватели на услуги со Законот за здравствена заштита, </w:t>
            </w:r>
          </w:p>
          <w:p w:rsidR="00093A94" w:rsidRDefault="00093A94" w:rsidP="00B5223B">
            <w:pPr>
              <w:pStyle w:val="ListParagraph"/>
              <w:jc w:val="both"/>
              <w:cnfStyle w:val="000000000000" w:firstRow="0" w:lastRow="0" w:firstColumn="0" w:lastColumn="0" w:oddVBand="0" w:evenVBand="0" w:oddHBand="0" w:evenHBand="0" w:firstRowFirstColumn="0" w:firstRowLastColumn="0" w:lastRowFirstColumn="0" w:lastRowLastColumn="0"/>
              <w:rPr>
                <w:lang w:val="mk-MK"/>
              </w:rPr>
            </w:pPr>
          </w:p>
        </w:tc>
        <w:tc>
          <w:tcPr>
            <w:tcW w:w="5305" w:type="dxa"/>
          </w:tcPr>
          <w:p w:rsidR="00093A94" w:rsidRPr="00367312" w:rsidRDefault="003C40CD" w:rsidP="00684C26">
            <w:pPr>
              <w:jc w:val="both"/>
              <w:cnfStyle w:val="000000000000" w:firstRow="0" w:lastRow="0" w:firstColumn="0" w:lastColumn="0" w:oddVBand="0" w:evenVBand="0" w:oddHBand="0" w:evenHBand="0" w:firstRowFirstColumn="0" w:firstRowLastColumn="0" w:lastRowFirstColumn="0" w:lastRowLastColumn="0"/>
              <w:rPr>
                <w:lang w:val="mk-MK"/>
              </w:rPr>
            </w:pPr>
            <w:r w:rsidRPr="007A4679">
              <w:rPr>
                <w:lang w:val="mk-MK"/>
              </w:rPr>
              <w:t xml:space="preserve">Лицата кои употребуваат дроги се постојано дискриминирани од страна на медицинскиот персонал при здравствените установи на начин што континуирано им се оневозможува и им се отежнува правото на пристап на лекување на лицата кои имаат дијагноза опијатна зависност. Правото на лекување во здравствените установи на пациентите на кои им е заведена дијагноза опијатна зависност им е оневозможено и отежнато на начин што медицинскиот персонал овие лица веднаш ги </w:t>
            </w:r>
            <w:r w:rsidRPr="007A4679">
              <w:rPr>
                <w:rFonts w:cstheme="minorHAnsi"/>
                <w:lang w:val="mk-MK"/>
              </w:rPr>
              <w:t xml:space="preserve">упатува на испитувања за </w:t>
            </w:r>
            <w:r w:rsidRPr="007A4679">
              <w:rPr>
                <w:rFonts w:cstheme="minorHAnsi"/>
              </w:rPr>
              <w:t>ХЦВ, ХЦБ</w:t>
            </w:r>
            <w:r w:rsidRPr="007A4679">
              <w:rPr>
                <w:rFonts w:cstheme="minorHAnsi"/>
                <w:lang w:val="mk-MK"/>
              </w:rPr>
              <w:t xml:space="preserve"> и ХИВ статус</w:t>
            </w:r>
            <w:r w:rsidRPr="007A4679">
              <w:rPr>
                <w:lang w:val="mk-MK"/>
              </w:rPr>
              <w:t xml:space="preserve">. Спрема оние лица кои ќе прикажат позитивен резултат, секогаш било постапувано поразлично од другите пациенти. Различниот третман се состои во тоа што здравствените услуги спрема овице лица се даваат во посебни простории каде други пациенти не лекуваат, се користи посебна заштита за која пациентите плаќале дополнително, бидејќи тие трошоци здравственото осигурување на ги покрива, а во одредени случаи не добиваат ниту соодветна медицинска помош и интервенција. Покрај овие проблеми, лицата кои употребуваат дроги се соочуваат и со дискриминација и при избор на матичен лекар, на начин што матичните лекари одбиваат да бидат избрани за матични лекари откако ќе го дознаат статусот на лицата кои употребуваат дроги. </w:t>
            </w:r>
          </w:p>
        </w:tc>
      </w:tr>
      <w:tr w:rsidR="00310A8F"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310A8F" w:rsidRPr="00400450" w:rsidRDefault="00310A8F" w:rsidP="00400450">
            <w:pPr>
              <w:pStyle w:val="ListParagraph"/>
              <w:numPr>
                <w:ilvl w:val="0"/>
                <w:numId w:val="1"/>
              </w:numPr>
              <w:rPr>
                <w:lang w:val="mk-MK"/>
              </w:rPr>
            </w:pPr>
          </w:p>
        </w:tc>
        <w:tc>
          <w:tcPr>
            <w:tcW w:w="3332" w:type="dxa"/>
          </w:tcPr>
          <w:p w:rsidR="00310A8F" w:rsidRPr="00310A8F" w:rsidRDefault="00310A8F" w:rsidP="00310A8F">
            <w:pPr>
              <w:cnfStyle w:val="000000000000" w:firstRow="0" w:lastRow="0" w:firstColumn="0" w:lastColumn="0" w:oddVBand="0" w:evenVBand="0" w:oddHBand="0" w:evenHBand="0" w:firstRowFirstColumn="0" w:firstRowLastColumn="0" w:lastRowFirstColumn="0" w:lastRowLastColumn="0"/>
              <w:rPr>
                <w:rFonts w:cstheme="minorHAnsi"/>
                <w:szCs w:val="18"/>
                <w:lang w:val="mk-MK"/>
              </w:rPr>
            </w:pPr>
            <w:r w:rsidRPr="00310A8F">
              <w:rPr>
                <w:rFonts w:cstheme="minorHAnsi"/>
                <w:szCs w:val="18"/>
                <w:lang w:val="mk-MK"/>
              </w:rPr>
              <w:t xml:space="preserve">Прекршување на права од страна на полиција на лица кои употребуваат дроги и сексуални работници. </w:t>
            </w:r>
          </w:p>
          <w:p w:rsidR="00310A8F" w:rsidRPr="003C40CD" w:rsidRDefault="00310A8F" w:rsidP="003C40CD">
            <w:pPr>
              <w:cnfStyle w:val="000000000000" w:firstRow="0" w:lastRow="0" w:firstColumn="0" w:lastColumn="0" w:oddVBand="0" w:evenVBand="0" w:oddHBand="0" w:evenHBand="0" w:firstRowFirstColumn="0" w:firstRowLastColumn="0" w:lastRowFirstColumn="0" w:lastRowLastColumn="0"/>
              <w:rPr>
                <w:lang w:val="mk-MK"/>
              </w:rPr>
            </w:pPr>
          </w:p>
        </w:tc>
        <w:tc>
          <w:tcPr>
            <w:tcW w:w="3957" w:type="dxa"/>
          </w:tcPr>
          <w:p w:rsidR="00310A8F" w:rsidRDefault="00310A8F" w:rsidP="00310A8F">
            <w:p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sidRPr="00310A8F">
              <w:rPr>
                <w:lang w:val="mk-MK"/>
              </w:rPr>
              <w:t>Сензибилизација на полициски службеници при постапување со лица кои употребуваат дроги и сексуални работници преку</w:t>
            </w:r>
            <w:r>
              <w:t>:</w:t>
            </w:r>
            <w:r w:rsidRPr="00310A8F">
              <w:rPr>
                <w:lang w:val="mk-MK"/>
              </w:rPr>
              <w:t xml:space="preserve"> </w:t>
            </w:r>
          </w:p>
          <w:p w:rsidR="00310A8F" w:rsidRPr="00310A8F" w:rsidRDefault="00310A8F" w:rsidP="00310A8F">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sidRPr="00310A8F">
              <w:rPr>
                <w:lang w:val="mk-MK"/>
              </w:rPr>
              <w:lastRenderedPageBreak/>
              <w:t xml:space="preserve">обуки, </w:t>
            </w:r>
          </w:p>
          <w:p w:rsidR="00310A8F" w:rsidRDefault="00310A8F" w:rsidP="00310A8F">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Pr>
                <w:lang w:val="mk-MK"/>
              </w:rPr>
              <w:t xml:space="preserve">воведување на задолжителен аудио и видео запис во полициските простории за време на распит, </w:t>
            </w:r>
          </w:p>
          <w:p w:rsidR="00310A8F" w:rsidRPr="00F26140" w:rsidRDefault="00310A8F" w:rsidP="00310A8F">
            <w:pPr>
              <w:pStyle w:val="ListParagraph"/>
              <w:numPr>
                <w:ilvl w:val="0"/>
                <w:numId w:val="2"/>
              </w:num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r>
              <w:rPr>
                <w:lang w:val="mk-MK"/>
              </w:rPr>
              <w:t>формирање на независно тело – комисија (составена од претставници на граѓани, невладин сектор и стручни лица) која ќе постапува како второстепено тело по одлуки донесени од страна на Секторот за внатрешна контола и професионални стандарди</w:t>
            </w:r>
          </w:p>
          <w:p w:rsidR="00310A8F" w:rsidRDefault="00310A8F" w:rsidP="003C40CD">
            <w:pPr>
              <w:spacing w:after="200" w:line="276" w:lineRule="auto"/>
              <w:cnfStyle w:val="000000000000" w:firstRow="0" w:lastRow="0" w:firstColumn="0" w:lastColumn="0" w:oddVBand="0" w:evenVBand="0" w:oddHBand="0" w:evenHBand="0" w:firstRowFirstColumn="0" w:firstRowLastColumn="0" w:lastRowFirstColumn="0" w:lastRowLastColumn="0"/>
              <w:rPr>
                <w:lang w:val="mk-MK"/>
              </w:rPr>
            </w:pPr>
          </w:p>
        </w:tc>
        <w:tc>
          <w:tcPr>
            <w:tcW w:w="5305" w:type="dxa"/>
          </w:tcPr>
          <w:p w:rsidR="00310A8F" w:rsidRPr="00752AF7" w:rsidRDefault="00752AF7" w:rsidP="00752AF7">
            <w:pPr>
              <w:jc w:val="both"/>
              <w:cnfStyle w:val="000000000000" w:firstRow="0" w:lastRow="0" w:firstColumn="0" w:lastColumn="0" w:oddVBand="0" w:evenVBand="0" w:oddHBand="0" w:evenHBand="0" w:firstRowFirstColumn="0" w:firstRowLastColumn="0" w:lastRowFirstColumn="0" w:lastRowLastColumn="0"/>
              <w:rPr>
                <w:lang w:val="mk-MK"/>
              </w:rPr>
            </w:pPr>
            <w:r w:rsidRPr="00752AF7">
              <w:rPr>
                <w:rFonts w:cstheme="minorHAnsi"/>
                <w:szCs w:val="18"/>
                <w:lang w:val="mk-MK"/>
              </w:rPr>
              <w:lastRenderedPageBreak/>
              <w:t xml:space="preserve">Основната цел на полицијата во едно демократско општество е почитување и заштита на основните човекови слободи и права на сите граѓани, недискриминација и почитување и штитење на човечкото достоинство. Меѓутоа, во многу случаи </w:t>
            </w:r>
            <w:r w:rsidRPr="00752AF7">
              <w:rPr>
                <w:rFonts w:cstheme="minorHAnsi"/>
                <w:szCs w:val="18"/>
                <w:lang w:val="mk-MK"/>
              </w:rPr>
              <w:lastRenderedPageBreak/>
              <w:t>полицијата во своето постапување ги прекршува правата на лицата кои употребуваат дроги и сексуалните работници. Лицата кои употребуваат дроги често пријавуваат случаи дека врз истите бил вршен незаконит претрес од страна на полициски службеници, дека биле малтретирани во полициски станици, биле изложени на тортура (присилувани да признаат дека сториле некое дело, за да можат полициските службеници да поведат постапка против тие лица), нечовечко и/или деградирачко постапување, не им биле соопштувани нивните права во полициска станица, врз истите била употребувана прекумерна употреба на сила од страна на полицијата во полициското постапување, а како последица од тоа, лицата кои употребуваат дроги се здобиваат со телесни повреди. Покрај тоа што лицата кои употребуваат дроги се изложени на тортура од страна на полицијата, истите се изложени на тортура и во затворите. Сексуалните работнички пак, често пријавуваат дека полицијата не постапува по нивно пријавување на случаи на насилство и дека трпат разни форми на насилство од страна на полиција. Она што исто така се јавува како сериозен проблем е фактот што ниту полицијата, ниту јавното обвинителство не пристапуваат кон темелна истрага во случаи кога се работи за сексуални работнички, а посебно недоволно ги истражуваат случаите на фемицид на сексуалните работички.</w:t>
            </w:r>
          </w:p>
        </w:tc>
      </w:tr>
      <w:tr w:rsidR="005D0E7F"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5D0E7F" w:rsidRPr="00400450" w:rsidRDefault="005D0E7F" w:rsidP="00400450">
            <w:pPr>
              <w:pStyle w:val="ListParagraph"/>
              <w:numPr>
                <w:ilvl w:val="0"/>
                <w:numId w:val="1"/>
              </w:numPr>
              <w:rPr>
                <w:lang w:val="mk-MK"/>
              </w:rPr>
            </w:pPr>
          </w:p>
        </w:tc>
        <w:tc>
          <w:tcPr>
            <w:tcW w:w="3332" w:type="dxa"/>
          </w:tcPr>
          <w:p w:rsidR="005D0E7F" w:rsidRPr="00544F6D" w:rsidRDefault="005D0E7F" w:rsidP="00400450">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Финансиската одржливост на овластените невладините организации кои даваат примарна правна помош согласно ЗБПП.</w:t>
            </w:r>
          </w:p>
        </w:tc>
        <w:tc>
          <w:tcPr>
            <w:tcW w:w="3957" w:type="dxa"/>
          </w:tcPr>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w:t>
            </w:r>
            <w:r w:rsidRPr="00544F6D">
              <w:rPr>
                <w:lang w:val="mk-MK"/>
              </w:rPr>
              <w:tab/>
              <w:t>обврска на државата финансирање на ваквите организации од буџетот на државата преку јавни конкурси</w:t>
            </w:r>
          </w:p>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w:t>
            </w:r>
            <w:r w:rsidRPr="00544F6D">
              <w:rPr>
                <w:lang w:val="mk-MK"/>
              </w:rPr>
              <w:tab/>
              <w:t xml:space="preserve">партнерски однос за отварање на канцеларии за правна помош /БПП </w:t>
            </w:r>
            <w:r w:rsidRPr="00544F6D">
              <w:rPr>
                <w:lang w:val="mk-MK"/>
              </w:rPr>
              <w:lastRenderedPageBreak/>
              <w:t>на невладиниот сектор( НС) со владата и со локалната самоуправа (ЛС) во која ќе работат правник со положен правосуден испит и параправник.Човечките ресурси (правник со положен правосуден испит и параправник) ќе ги обезбедува НС  со плата за правникот од државниот буџет додека хонорар за параправникот и канцелариските трошоци од буџетот на ЛС.</w:t>
            </w:r>
          </w:p>
          <w:p w:rsidR="005D0E7F"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w:t>
            </w:r>
            <w:r w:rsidRPr="00544F6D">
              <w:rPr>
                <w:lang w:val="mk-MK"/>
              </w:rPr>
              <w:tab/>
              <w:t>заеднички комбинирани канцеларии (партнерски однос) за правна помош/БПП на невладиниот сектор со подрачните одделенија на Министерството за правда во регионалните центри на државата и општините во Скопје. Онаму кај што нема правник во МП  ќе работи правник со положен правосуден испит вработен во организација од НС (плата од државен буџет) а во оние подрачни одделение кај има вработен правник во МП, параправникот ќе биде од организацијата од  НС</w:t>
            </w:r>
          </w:p>
          <w:p w:rsidR="008A5AA2" w:rsidRDefault="008A5AA2" w:rsidP="005D0E7F">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Pr>
                <w:lang w:val="mk-MK"/>
              </w:rPr>
              <w:t xml:space="preserve">- </w:t>
            </w:r>
            <w:r>
              <w:rPr>
                <w:lang w:val="mk-MK"/>
              </w:rPr>
              <w:t xml:space="preserve">вклучување на дополнителен ресурс за обезбедување висливост - </w:t>
            </w:r>
            <w:r>
              <w:rPr>
                <w:rFonts w:ascii="Calibri" w:hAnsi="Calibri" w:cs="Calibri"/>
                <w:color w:val="000000"/>
                <w:shd w:val="clear" w:color="auto" w:fill="FFFFFF"/>
              </w:rPr>
              <w:t>неформални обезбедувачи на правни и административни услуги </w:t>
            </w:r>
          </w:p>
          <w:p w:rsidR="00AA14B5" w:rsidRPr="00AA14B5" w:rsidRDefault="00AA14B5" w:rsidP="005D0E7F">
            <w:pPr>
              <w:cnfStyle w:val="000000000000" w:firstRow="0" w:lastRow="0" w:firstColumn="0" w:lastColumn="0" w:oddVBand="0" w:evenVBand="0" w:oddHBand="0" w:evenHBand="0" w:firstRowFirstColumn="0" w:firstRowLastColumn="0" w:lastRowFirstColumn="0" w:lastRowLastColumn="0"/>
              <w:rPr>
                <w:lang w:val="mk-MK"/>
              </w:rPr>
            </w:pPr>
            <w:r>
              <w:rPr>
                <w:rFonts w:ascii="Calibri" w:hAnsi="Calibri" w:cs="Calibri"/>
                <w:color w:val="000000"/>
                <w:shd w:val="clear" w:color="auto" w:fill="FFFFFF"/>
                <w:lang w:val="mk-MK"/>
              </w:rPr>
              <w:t>- План за ПЗ</w:t>
            </w:r>
            <w:bookmarkStart w:id="0" w:name="_GoBack"/>
            <w:bookmarkEnd w:id="0"/>
          </w:p>
        </w:tc>
        <w:tc>
          <w:tcPr>
            <w:tcW w:w="5305" w:type="dxa"/>
          </w:tcPr>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lastRenderedPageBreak/>
              <w:t xml:space="preserve">Принципот на еднаков пристап до правда е клучен принцип за владеење на правото и правичност за сите особено за ранливите категории на граѓани. Многу голем процент од граѓаните живеат или се на работ на сиромаштија така да решавањето на правните прашања, со кои се судираат во </w:t>
            </w:r>
            <w:r w:rsidRPr="00544F6D">
              <w:rPr>
                <w:lang w:val="mk-MK"/>
              </w:rPr>
              <w:lastRenderedPageBreak/>
              <w:t xml:space="preserve">секојдневното живење,  во управните или судските постапки поради немање финансиски средства  за нив се најчесто невозможна мисија. </w:t>
            </w:r>
          </w:p>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Исто така постоечката обемна администрација, неослободена од бирократските начини на работа,  со предрасуди, дискриминација и стигматизација без сензибилитет за најранливите категории граѓани уште повеќе го отежнува пристапот до правда за овие граѓани кои не можат или не знаат и губат во таквиот правен лавиринт.</w:t>
            </w:r>
          </w:p>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Во такви услови и системот на бесплатната правна помош заснован на Законот за бесплатна правна помош, без невладиниот сектор односно овластените здруженија кои ги исполнуваат законските услови да дават бесплатна правна помош е непотполн и не ја исполнува својата цел. Од тие причини невладините организации кои работат на оставрување на интересот и заштитата на правата на овие граѓани се единствениот субјект во општеството кој може и да и помогне на државата и  да одговори на наведените предизвици во решавањето на нивните правни прашања.</w:t>
            </w:r>
          </w:p>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 xml:space="preserve"> Затоа што невладини организации финансиски не се постојани и зависат од донатори потребна е нивна стабилна финансиска одржливост која претставува најголем предизвик за нивното постоење и работа. Обврска и одговорност пред се на државата па и на локалната самоуправа е грижата за сите нејзини граѓани и помошта во решавањето на нивните правни проблеми и прашања. </w:t>
            </w:r>
          </w:p>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r w:rsidRPr="00544F6D">
              <w:rPr>
                <w:lang w:val="mk-MK"/>
              </w:rPr>
              <w:t xml:space="preserve">Потребно е да се направат реални модели на партнерски односи со државата (евентуално и локалната самоуправа) со анализа за рационални буџети потребни за покривање на финансиските </w:t>
            </w:r>
            <w:r w:rsidRPr="00544F6D">
              <w:rPr>
                <w:lang w:val="mk-MK"/>
              </w:rPr>
              <w:lastRenderedPageBreak/>
              <w:t>трошоци потребни на невладините организации за успешно работење ( просечна плата, хонорар, канцелариски трошоци).</w:t>
            </w:r>
          </w:p>
          <w:p w:rsidR="005D0E7F" w:rsidRPr="00544F6D" w:rsidRDefault="005D0E7F" w:rsidP="005D0E7F">
            <w:pPr>
              <w:cnfStyle w:val="000000000000" w:firstRow="0" w:lastRow="0" w:firstColumn="0" w:lastColumn="0" w:oddVBand="0" w:evenVBand="0" w:oddHBand="0" w:evenHBand="0" w:firstRowFirstColumn="0" w:firstRowLastColumn="0" w:lastRowFirstColumn="0" w:lastRowLastColumn="0"/>
              <w:rPr>
                <w:lang w:val="mk-MK"/>
              </w:rPr>
            </w:pPr>
          </w:p>
        </w:tc>
      </w:tr>
      <w:tr w:rsidR="005D0E7F"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5D0E7F" w:rsidRPr="00400450" w:rsidRDefault="005D0E7F" w:rsidP="00400450">
            <w:pPr>
              <w:pStyle w:val="ListParagraph"/>
              <w:numPr>
                <w:ilvl w:val="0"/>
                <w:numId w:val="1"/>
              </w:numPr>
              <w:rPr>
                <w:lang w:val="mk-MK"/>
              </w:rPr>
            </w:pPr>
          </w:p>
        </w:tc>
        <w:tc>
          <w:tcPr>
            <w:tcW w:w="3332" w:type="dxa"/>
          </w:tcPr>
          <w:p w:rsidR="005D0E7F" w:rsidRDefault="00FB594F" w:rsidP="00400450">
            <w:pPr>
              <w:cnfStyle w:val="000000000000" w:firstRow="0" w:lastRow="0" w:firstColumn="0" w:lastColumn="0" w:oddVBand="0" w:evenVBand="0" w:oddHBand="0" w:evenHBand="0" w:firstRowFirstColumn="0" w:firstRowLastColumn="0" w:lastRowFirstColumn="0" w:lastRowLastColumn="0"/>
              <w:rPr>
                <w:lang w:val="mk-MK"/>
              </w:rPr>
            </w:pPr>
            <w:r>
              <w:rPr>
                <w:lang w:val="mk-MK"/>
              </w:rPr>
              <w:t xml:space="preserve">Недостаток на конректни активности на локално ниво за правно зајакнување на граѓаните </w:t>
            </w:r>
          </w:p>
        </w:tc>
        <w:tc>
          <w:tcPr>
            <w:tcW w:w="3957" w:type="dxa"/>
          </w:tcPr>
          <w:p w:rsidR="005D0E7F" w:rsidRPr="00FB594F" w:rsidRDefault="00FB594F" w:rsidP="00FB594F">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lang w:val="mk-MK"/>
              </w:rPr>
            </w:pPr>
            <w:r w:rsidRPr="00FB594F">
              <w:rPr>
                <w:lang w:val="mk-MK"/>
              </w:rPr>
              <w:t xml:space="preserve">Во согласност со Националната стратегија (план) за правно зајакнување што ќе се креира во наредниот период, да се изготват Локални Акциски Планови за правно зајакнување, во соработка со ЕЛС, подрачните одделенија на МП и невладините организации кои во секоја од општините се вклучени во формалните и неформалните облици на правна помош. </w:t>
            </w:r>
          </w:p>
        </w:tc>
        <w:tc>
          <w:tcPr>
            <w:tcW w:w="5305" w:type="dxa"/>
          </w:tcPr>
          <w:p w:rsidR="005D0E7F" w:rsidRPr="005D0E7F" w:rsidRDefault="00FB594F" w:rsidP="00FB594F">
            <w:pPr>
              <w:cnfStyle w:val="000000000000" w:firstRow="0" w:lastRow="0" w:firstColumn="0" w:lastColumn="0" w:oddVBand="0" w:evenVBand="0" w:oddHBand="0" w:evenHBand="0" w:firstRowFirstColumn="0" w:firstRowLastColumn="0" w:lastRowFirstColumn="0" w:lastRowLastColumn="0"/>
              <w:rPr>
                <w:lang w:val="mk-MK"/>
              </w:rPr>
            </w:pPr>
            <w:r>
              <w:rPr>
                <w:lang w:val="mk-MK"/>
              </w:rPr>
              <w:t xml:space="preserve">Соработката помеѓу различните чинители кои работат на правно зајакнување и пристап до правда на локално ниво е сеуште особено слаба. Постои недостаток на конретни заеднички акции и меѓусебна поддршка, поради што и имплементацијата на теренско ниво во која крајно се отсликува пристапот по правда е оставена на моменталната волја на различните субјекти без конкретни одржливи решенија. Потребен е сеопфатен и одржлив пристап кој ќе го сублимира дејствувањето на локалните институции и здруженија на граѓани во заеднички акции за унапредувањње на пристапот до правда за сите.  </w:t>
            </w:r>
          </w:p>
        </w:tc>
      </w:tr>
      <w:tr w:rsidR="000D6997" w:rsidRPr="00983565" w:rsidTr="00561509">
        <w:tc>
          <w:tcPr>
            <w:cnfStyle w:val="001000000000" w:firstRow="0" w:lastRow="0" w:firstColumn="1" w:lastColumn="0" w:oddVBand="0" w:evenVBand="0" w:oddHBand="0" w:evenHBand="0" w:firstRowFirstColumn="0" w:firstRowLastColumn="0" w:lastRowFirstColumn="0" w:lastRowLastColumn="0"/>
            <w:tcW w:w="805" w:type="dxa"/>
          </w:tcPr>
          <w:p w:rsidR="000D6997" w:rsidRPr="00400450" w:rsidRDefault="000D6997" w:rsidP="00400450">
            <w:pPr>
              <w:pStyle w:val="ListParagraph"/>
              <w:numPr>
                <w:ilvl w:val="0"/>
                <w:numId w:val="1"/>
              </w:numPr>
              <w:rPr>
                <w:lang w:val="mk-MK"/>
              </w:rPr>
            </w:pPr>
          </w:p>
        </w:tc>
        <w:tc>
          <w:tcPr>
            <w:tcW w:w="3332" w:type="dxa"/>
          </w:tcPr>
          <w:p w:rsidR="000D6997" w:rsidRPr="000D6997" w:rsidRDefault="000D6997" w:rsidP="000D6997">
            <w:pPr>
              <w:cnfStyle w:val="000000000000" w:firstRow="0" w:lastRow="0" w:firstColumn="0" w:lastColumn="0" w:oddVBand="0" w:evenVBand="0" w:oddHBand="0" w:evenHBand="0" w:firstRowFirstColumn="0" w:firstRowLastColumn="0" w:lastRowFirstColumn="0" w:lastRowLastColumn="0"/>
            </w:pPr>
            <w:r w:rsidRPr="000D6997">
              <w:t>Недостаток на транспарентност и отчетност кај надлежните институции кои се вклучени во системот за заштита од семејно насилство</w:t>
            </w:r>
          </w:p>
          <w:p w:rsidR="000D6997" w:rsidRDefault="000D6997" w:rsidP="00400450">
            <w:pPr>
              <w:cnfStyle w:val="000000000000" w:firstRow="0" w:lastRow="0" w:firstColumn="0" w:lastColumn="0" w:oddVBand="0" w:evenVBand="0" w:oddHBand="0" w:evenHBand="0" w:firstRowFirstColumn="0" w:firstRowLastColumn="0" w:lastRowFirstColumn="0" w:lastRowLastColumn="0"/>
              <w:rPr>
                <w:lang w:val="mk-MK"/>
              </w:rPr>
            </w:pPr>
          </w:p>
          <w:p w:rsidR="000D6997" w:rsidRDefault="000D6997" w:rsidP="00400450">
            <w:pPr>
              <w:cnfStyle w:val="000000000000" w:firstRow="0" w:lastRow="0" w:firstColumn="0" w:lastColumn="0" w:oddVBand="0" w:evenVBand="0" w:oddHBand="0" w:evenHBand="0" w:firstRowFirstColumn="0" w:firstRowLastColumn="0" w:lastRowFirstColumn="0" w:lastRowLastColumn="0"/>
              <w:rPr>
                <w:lang w:val="mk-MK"/>
              </w:rPr>
            </w:pPr>
          </w:p>
          <w:p w:rsidR="000D6997" w:rsidRDefault="000D6997" w:rsidP="00400450">
            <w:pPr>
              <w:cnfStyle w:val="000000000000" w:firstRow="0" w:lastRow="0" w:firstColumn="0" w:lastColumn="0" w:oddVBand="0" w:evenVBand="0" w:oddHBand="0" w:evenHBand="0" w:firstRowFirstColumn="0" w:firstRowLastColumn="0" w:lastRowFirstColumn="0" w:lastRowLastColumn="0"/>
              <w:rPr>
                <w:lang w:val="mk-MK"/>
              </w:rPr>
            </w:pPr>
          </w:p>
        </w:tc>
        <w:tc>
          <w:tcPr>
            <w:tcW w:w="3957" w:type="dxa"/>
          </w:tcPr>
          <w:p w:rsidR="00ED2DE3" w:rsidRPr="00D135AD" w:rsidRDefault="00ED2DE3" w:rsidP="00A85695">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pPr>
            <w:r w:rsidRPr="00ED2DE3">
              <w:t>Дополнување на АКМИС системот во судовите со воведување на посебна еви</w:t>
            </w:r>
            <w:r w:rsidR="00A85695">
              <w:t>денција за случаите на семејно</w:t>
            </w:r>
            <w:r w:rsidR="00A85695">
              <w:rPr>
                <w:lang w:val="mk-MK"/>
              </w:rPr>
              <w:t xml:space="preserve"> </w:t>
            </w:r>
            <w:r w:rsidRPr="00ED2DE3">
              <w:t>насилство, со разделени податоци за жртвите на семејно насилство со цел</w:t>
            </w:r>
            <w:r w:rsidRPr="00D135AD">
              <w:t>:</w:t>
            </w:r>
          </w:p>
          <w:p w:rsidR="00ED2DE3" w:rsidRPr="00D135AD" w:rsidRDefault="00ED2DE3" w:rsidP="00A85695">
            <w:pPr>
              <w:pStyle w:val="ListParagraph"/>
              <w:numPr>
                <w:ilvl w:val="0"/>
                <w:numId w:val="4"/>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редовно објавување на податоци за бројот и видот на предмети, податоци за жртвите по регион (град/село), етничка припадност; </w:t>
            </w:r>
          </w:p>
          <w:p w:rsidR="00ED2DE3" w:rsidRPr="00D135AD" w:rsidRDefault="00ED2DE3" w:rsidP="00A85695">
            <w:pPr>
              <w:pStyle w:val="ListParagraph"/>
              <w:numPr>
                <w:ilvl w:val="0"/>
                <w:numId w:val="4"/>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lastRenderedPageBreak/>
              <w:t xml:space="preserve">информирање на судиите за различните судски постапки поврзани со ист случај на семејно насилство кои се водат или воделе пред надлежниот суд (на пр. судија кој постапува во граѓанска судска постапка за изрекување на ПМЗ да добие информација за паралелното водење на кривична постапка за истиот случај); </w:t>
            </w:r>
          </w:p>
          <w:p w:rsidR="00ED2DE3" w:rsidRPr="00D135AD" w:rsidRDefault="00ED2DE3" w:rsidP="00A85695">
            <w:pPr>
              <w:pStyle w:val="ListParagraph"/>
              <w:numPr>
                <w:ilvl w:val="0"/>
                <w:numId w:val="4"/>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доделување на сите граѓански постапки поврзани со семејното насилство кај ист судија, на пр. постапката за развод на брак, доделување на деца и постапката за изрекување на ПМЗ; </w:t>
            </w:r>
          </w:p>
          <w:p w:rsidR="00ED2DE3" w:rsidRPr="00D135AD" w:rsidRDefault="00ED2DE3" w:rsidP="00A85695">
            <w:pPr>
              <w:pStyle w:val="ListParagraph"/>
              <w:numPr>
                <w:ilvl w:val="0"/>
                <w:numId w:val="4"/>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редовно објавување на кривичните и граѓански пресуди за заштита од семејно насилство и воведување на можност за пребарување по </w:t>
            </w:r>
            <w:r w:rsidRPr="00D135AD">
              <w:lastRenderedPageBreak/>
              <w:t xml:space="preserve">клучен збор „семејно </w:t>
            </w:r>
            <w:proofErr w:type="gramStart"/>
            <w:r w:rsidRPr="00D135AD">
              <w:t>насилство“</w:t>
            </w:r>
            <w:proofErr w:type="gramEnd"/>
            <w:r w:rsidRPr="00D135AD">
              <w:t xml:space="preserve">; </w:t>
            </w:r>
          </w:p>
          <w:p w:rsidR="00ED2DE3" w:rsidRPr="00D135AD" w:rsidRDefault="00ED2DE3" w:rsidP="00A85695">
            <w:pPr>
              <w:pStyle w:val="ListParagraph"/>
              <w:numPr>
                <w:ilvl w:val="0"/>
                <w:numId w:val="4"/>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редовно објавување </w:t>
            </w:r>
            <w:proofErr w:type="gramStart"/>
            <w:r w:rsidRPr="00D135AD">
              <w:t>на  јавно</w:t>
            </w:r>
            <w:proofErr w:type="gramEnd"/>
            <w:r w:rsidRPr="00D135AD">
              <w:t xml:space="preserve"> достапни податоци за бројот и видот на поднесени барања за ослободување од судски такси и трошоци во постапката; број и вид на одобрени ослободувања; висина на ослободување од судски такси и трошоци во постапките; </w:t>
            </w:r>
          </w:p>
          <w:p w:rsidR="00ED2DE3" w:rsidRPr="00ED2DE3" w:rsidRDefault="00ED2DE3" w:rsidP="00A85695">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pPr>
            <w:r w:rsidRPr="00ED2DE3">
              <w:t xml:space="preserve">Зголемување на отвореноста на судот преку назначување на дежурен судија (и дактилограф) за изрекување на ПМЗ за време на викенди и празници.  </w:t>
            </w:r>
          </w:p>
          <w:p w:rsidR="00ED2DE3" w:rsidRPr="00ED2DE3" w:rsidRDefault="00ED2DE3" w:rsidP="00A85695">
            <w:pPr>
              <w:pStyle w:val="ListParagraph"/>
              <w:cnfStyle w:val="000000000000" w:firstRow="0" w:lastRow="0" w:firstColumn="0" w:lastColumn="0" w:oddVBand="0" w:evenVBand="0" w:oddHBand="0" w:evenHBand="0" w:firstRowFirstColumn="0" w:firstRowLastColumn="0" w:lastRowFirstColumn="0" w:lastRowLastColumn="0"/>
            </w:pPr>
          </w:p>
          <w:p w:rsidR="00ED2DE3" w:rsidRPr="00D135AD" w:rsidRDefault="00ED2DE3" w:rsidP="00A85695">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pPr>
            <w:r w:rsidRPr="00ED2DE3">
              <w:t xml:space="preserve">Унапредување на постоечкиот систем за собирање на податоци за семејното насилство во ЦСР и полиција, со разделена статистика за жртвите и редовно обезбедување на јавно достапни податоци за семејно </w:t>
            </w:r>
            <w:r w:rsidRPr="00D135AD">
              <w:t xml:space="preserve">насилство: </w:t>
            </w:r>
          </w:p>
          <w:p w:rsidR="00ED2DE3" w:rsidRPr="00D135AD" w:rsidRDefault="00ED2DE3" w:rsidP="00A85695">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lastRenderedPageBreak/>
              <w:t xml:space="preserve">МВР редовно да објавува податоци за случаите на семејно насилство, со разделени податоци за жртвите, поплаки, прекршоци и кривични дела одделно поделени по сектори (град/село). Посебна евиденција и објавување на податоци за трендовите во однос на повлечените и повторно поднесените предлози за кривично гонење за кривичното дело „телесна </w:t>
            </w:r>
            <w:proofErr w:type="gramStart"/>
            <w:r w:rsidRPr="00D135AD">
              <w:t>повреда“</w:t>
            </w:r>
            <w:proofErr w:type="gramEnd"/>
            <w:r w:rsidRPr="00D135AD">
              <w:t>, чл. 130, ст. 2 од КЗ;</w:t>
            </w:r>
          </w:p>
          <w:p w:rsidR="00ED2DE3" w:rsidRPr="00D135AD" w:rsidRDefault="00ED2DE3" w:rsidP="00A85695">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Да се воведе регистер на сторители на семејно насилство со цел информирање на стручните лица од институциите кои постапуваат во случаите на семејно насилство; </w:t>
            </w:r>
          </w:p>
          <w:p w:rsidR="00ED2DE3" w:rsidRPr="00D135AD" w:rsidRDefault="00ED2DE3" w:rsidP="00A85695">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ЦСР редовно да објавува податоци за </w:t>
            </w:r>
            <w:r w:rsidRPr="00D135AD">
              <w:lastRenderedPageBreak/>
              <w:t xml:space="preserve">случаите на семејно насилство, разделени податоци за жртвите, бројот и видот на обезбедени мерки за заштита по региони (град/село) и етничка припадност; </w:t>
            </w:r>
          </w:p>
          <w:p w:rsidR="00ED2DE3" w:rsidRPr="00D135AD" w:rsidRDefault="00ED2DE3" w:rsidP="00A85695">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pPr>
            <w:r w:rsidRPr="00D135AD">
              <w:t xml:space="preserve">ЦСР да воведе посебна евиденција за случаите каде има потреба од изрекување на ПМЗ и редовно да објавува податоци за бројот на овие случаи, бројот на поднесени предлози до судот и изречените </w:t>
            </w:r>
            <w:proofErr w:type="gramStart"/>
            <w:r w:rsidRPr="00D135AD">
              <w:t>ПМЗ;  да</w:t>
            </w:r>
            <w:proofErr w:type="gramEnd"/>
            <w:r w:rsidRPr="00D135AD">
              <w:t xml:space="preserve"> издава потврда дека има потврда за изрекување  на мерките за жртвата да може сама да поднесе предлог до судот. </w:t>
            </w:r>
          </w:p>
          <w:p w:rsidR="00ED2DE3" w:rsidRPr="00ED2DE3" w:rsidRDefault="00ED2DE3" w:rsidP="00A85695">
            <w:pPr>
              <w:pStyle w:val="ListParagraph"/>
              <w:ind w:left="1440"/>
              <w:cnfStyle w:val="000000000000" w:firstRow="0" w:lastRow="0" w:firstColumn="0" w:lastColumn="0" w:oddVBand="0" w:evenVBand="0" w:oddHBand="0" w:evenHBand="0" w:firstRowFirstColumn="0" w:firstRowLastColumn="0" w:lastRowFirstColumn="0" w:lastRowLastColumn="0"/>
            </w:pPr>
          </w:p>
          <w:p w:rsidR="000D6997" w:rsidRPr="00ED2DE3" w:rsidRDefault="00ED2DE3" w:rsidP="00A85695">
            <w:pPr>
              <w:pStyle w:val="ListParagraph"/>
              <w:numPr>
                <w:ilvl w:val="0"/>
                <w:numId w:val="3"/>
              </w:numPr>
              <w:spacing w:after="200" w:line="276" w:lineRule="auto"/>
              <w:cnfStyle w:val="000000000000" w:firstRow="0" w:lastRow="0" w:firstColumn="0" w:lastColumn="0" w:oddVBand="0" w:evenVBand="0" w:oddHBand="0" w:evenHBand="0" w:firstRowFirstColumn="0" w:firstRowLastColumn="0" w:lastRowFirstColumn="0" w:lastRowLastColumn="0"/>
            </w:pPr>
            <w:r w:rsidRPr="00ED2DE3">
              <w:t xml:space="preserve">Да се воспостави електронски систем за собирање и размена на податоци од страна на ЦСР, судови, полиција и здравствени установи, во однос на </w:t>
            </w:r>
            <w:r w:rsidRPr="00ED2DE3">
              <w:lastRenderedPageBreak/>
              <w:t xml:space="preserve">предложените, изречените, укинатите, сменетите или продолжените привремени мерки за заштита од семејно насилство. </w:t>
            </w:r>
          </w:p>
        </w:tc>
        <w:tc>
          <w:tcPr>
            <w:tcW w:w="5305" w:type="dxa"/>
          </w:tcPr>
          <w:p w:rsidR="000D6997" w:rsidRDefault="000D6997" w:rsidP="000D6997">
            <w:pPr>
              <w:cnfStyle w:val="000000000000" w:firstRow="0" w:lastRow="0" w:firstColumn="0" w:lastColumn="0" w:oddVBand="0" w:evenVBand="0" w:oddHBand="0" w:evenHBand="0" w:firstRowFirstColumn="0" w:firstRowLastColumn="0" w:lastRowFirstColumn="0" w:lastRowLastColumn="0"/>
            </w:pPr>
            <w:r>
              <w:lastRenderedPageBreak/>
              <w:t xml:space="preserve">Во чл. 5 од Законот за превенција, спречување и заштита од семејно насилство е наведена обврската за воспоставување на посебна евиденција за предметите на семејно насилство од страна на надлежните министерства, институции и ЕЛС. Законот предвидува и обврска за Министерот за труд и социјална политика за пропишување на форма и содржина на образец за размена на информации помеѓу надлежнисте институции. И покрај ваквите законски обврски, во пракса изостанува соодветен систем за собирање на податоци и нивно редовно објавување од страна на наведените институции. </w:t>
            </w:r>
          </w:p>
          <w:p w:rsidR="000D6997" w:rsidRPr="00A76D10" w:rsidRDefault="000D6997" w:rsidP="000D6997">
            <w:pPr>
              <w:cnfStyle w:val="000000000000" w:firstRow="0" w:lastRow="0" w:firstColumn="0" w:lastColumn="0" w:oddVBand="0" w:evenVBand="0" w:oddHBand="0" w:evenHBand="0" w:firstRowFirstColumn="0" w:firstRowLastColumn="0" w:lastRowFirstColumn="0" w:lastRowLastColumn="0"/>
            </w:pPr>
            <w:r>
              <w:t xml:space="preserve">Судовите не водат посебна евиденција за граѓанските и кривични предмети за семејно насилство во постоечкиот АКМИС систем, ниту пак редовно објавуваат податоци за предметите на семејно насилство и постапувањето од страна на </w:t>
            </w:r>
            <w:r>
              <w:lastRenderedPageBreak/>
              <w:t xml:space="preserve">судиите. Постои и различна пракса на заведување на граѓанските постапки за привремени мерки за заштита по различен основ од страна на судовите. При распределувањето на предмети за семејно насилство кај одреден судија, постоечкиот АКМИС систем не овозможува судијата да биде информиран за останатите судски постапки кои се водат за истиот случај (што е потребно за донесување на соодветна пресуда). Истовремено, не постои можност за пребарување на судски пресуди по основ на семејно насилство на веб страната </w:t>
            </w:r>
            <w:proofErr w:type="gramStart"/>
            <w:r>
              <w:t>суд.мк</w:t>
            </w:r>
            <w:proofErr w:type="gramEnd"/>
            <w:r>
              <w:t xml:space="preserve"> </w:t>
            </w:r>
          </w:p>
          <w:p w:rsidR="000D6997" w:rsidRDefault="000D6997" w:rsidP="000D6997">
            <w:pPr>
              <w:cnfStyle w:val="000000000000" w:firstRow="0" w:lastRow="0" w:firstColumn="0" w:lastColumn="0" w:oddVBand="0" w:evenVBand="0" w:oddHBand="0" w:evenHBand="0" w:firstRowFirstColumn="0" w:firstRowLastColumn="0" w:lastRowFirstColumn="0" w:lastRowLastColumn="0"/>
            </w:pPr>
            <w:r>
              <w:t xml:space="preserve">МВР не објавува податоци за предметите на семејно насилство регистрирани како кривични дела, поплаки и прекршоци. Значајно е да се напомене дека пред 10тина години МВР имаше позитивна пракса на квартално објавување на податоци за предметите на семејно насилство (за период од три месеци) на ниво на сектори за внатрешни </w:t>
            </w:r>
            <w:proofErr w:type="gramStart"/>
            <w:r>
              <w:t>работи..</w:t>
            </w:r>
            <w:proofErr w:type="gramEnd"/>
            <w:r>
              <w:t xml:space="preserve"> Паралелно, не постои регистер за сторители на семејно насилство кој би ги информирал стручните лица од институциите кои се вклучени во постапувањето во предметите за семејно насилство. </w:t>
            </w:r>
          </w:p>
          <w:p w:rsidR="000D6997" w:rsidRDefault="000D6997" w:rsidP="000D6997">
            <w:pPr>
              <w:cnfStyle w:val="000000000000" w:firstRow="0" w:lastRow="0" w:firstColumn="0" w:lastColumn="0" w:oddVBand="0" w:evenVBand="0" w:oddHBand="0" w:evenHBand="0" w:firstRowFirstColumn="0" w:firstRowLastColumn="0" w:lastRowFirstColumn="0" w:lastRowLastColumn="0"/>
            </w:pPr>
            <w:r>
              <w:t xml:space="preserve">ЦСР нема соодветен систем за собирање на податоци и нивно објавување во јавноста. На веб страната на МТСП можат да се најдат податоци само за пријавените случаи во месец мај и јуни 2020 година, меѓутоа податоците се доста општи и не овозможуваат подетален приказ на состојбите со семејното насилство во државата и преземените дејствија за заштита на жените кои претрпеле семејно насилство од страна на ЦСР. Дополнително, последните извештаи за работата на ЦСР објавени од Заводот за социјални дејности беа од 2015 </w:t>
            </w:r>
            <w:proofErr w:type="gramStart"/>
            <w:r>
              <w:t>година.Дотолку</w:t>
            </w:r>
            <w:proofErr w:type="gramEnd"/>
            <w:r>
              <w:t xml:space="preserve"> повеќе, што самиот Завод имаше </w:t>
            </w:r>
            <w:r>
              <w:lastRenderedPageBreak/>
              <w:t xml:space="preserve">констатирано дека ЦСР не води соодветна евиденција на предметите на семејно насилство, односно постои ралика помеќу податоците кои се добиени преку базата ЛИРИКУС и прашалниците за постапување доставени од ЦСР. </w:t>
            </w:r>
          </w:p>
          <w:p w:rsidR="000D6997" w:rsidRDefault="000D6997" w:rsidP="000D6997">
            <w:pPr>
              <w:cnfStyle w:val="000000000000" w:firstRow="0" w:lastRow="0" w:firstColumn="0" w:lastColumn="0" w:oddVBand="0" w:evenVBand="0" w:oddHBand="0" w:evenHBand="0" w:firstRowFirstColumn="0" w:firstRowLastColumn="0" w:lastRowFirstColumn="0" w:lastRowLastColumn="0"/>
            </w:pPr>
            <w:r>
              <w:t xml:space="preserve">Дополнително на ова, јавноста нема пристап до информации за изречените и спроведените привремени мерки за заштита од семејно насилство, кои претставуваат превентивен механизам кој директно влијае на намалувањето на стапката на семејно насилство во општеството. </w:t>
            </w:r>
          </w:p>
          <w:p w:rsidR="000D6997" w:rsidRPr="00A76D10" w:rsidRDefault="000D6997" w:rsidP="000D6997">
            <w:pPr>
              <w:cnfStyle w:val="000000000000" w:firstRow="0" w:lastRow="0" w:firstColumn="0" w:lastColumn="0" w:oddVBand="0" w:evenVBand="0" w:oddHBand="0" w:evenHBand="0" w:firstRowFirstColumn="0" w:firstRowLastColumn="0" w:lastRowFirstColumn="0" w:lastRowLastColumn="0"/>
            </w:pPr>
            <w:r>
              <w:t xml:space="preserve">Заради наведените проблеми, неопходно е подигнување на транспарентноста и отчетноста на надлежните институции, преку воспоставување на соодветен систем за собирање на податоци, размена на податоци помеѓу стручните лица и редовно информирање на јавноста за состојбите и трендовите во однос на семејното насилство. </w:t>
            </w:r>
          </w:p>
          <w:p w:rsidR="000D6997" w:rsidRDefault="000D6997" w:rsidP="00FB594F">
            <w:pPr>
              <w:cnfStyle w:val="000000000000" w:firstRow="0" w:lastRow="0" w:firstColumn="0" w:lastColumn="0" w:oddVBand="0" w:evenVBand="0" w:oddHBand="0" w:evenHBand="0" w:firstRowFirstColumn="0" w:firstRowLastColumn="0" w:lastRowFirstColumn="0" w:lastRowLastColumn="0"/>
              <w:rPr>
                <w:lang w:val="mk-MK"/>
              </w:rPr>
            </w:pPr>
          </w:p>
        </w:tc>
      </w:tr>
    </w:tbl>
    <w:p w:rsidR="00364D52" w:rsidRPr="00983565" w:rsidRDefault="00364D52">
      <w:pPr>
        <w:rPr>
          <w:lang w:val="mk-MK"/>
        </w:rPr>
      </w:pPr>
    </w:p>
    <w:sectPr w:rsidR="00364D52" w:rsidRPr="00983565" w:rsidSect="00983565">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5D6" w:rsidRDefault="00DC75D6" w:rsidP="005D0E7F">
      <w:pPr>
        <w:spacing w:after="0" w:line="240" w:lineRule="auto"/>
      </w:pPr>
      <w:r>
        <w:separator/>
      </w:r>
    </w:p>
  </w:endnote>
  <w:endnote w:type="continuationSeparator" w:id="0">
    <w:p w:rsidR="00DC75D6" w:rsidRDefault="00DC75D6" w:rsidP="005D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5D6" w:rsidRDefault="00DC75D6" w:rsidP="005D0E7F">
      <w:pPr>
        <w:spacing w:after="0" w:line="240" w:lineRule="auto"/>
      </w:pPr>
      <w:r>
        <w:separator/>
      </w:r>
    </w:p>
  </w:footnote>
  <w:footnote w:type="continuationSeparator" w:id="0">
    <w:p w:rsidR="00DC75D6" w:rsidRDefault="00DC75D6" w:rsidP="005D0E7F">
      <w:pPr>
        <w:spacing w:after="0" w:line="240" w:lineRule="auto"/>
      </w:pPr>
      <w:r>
        <w:continuationSeparator/>
      </w:r>
    </w:p>
  </w:footnote>
  <w:footnote w:id="1">
    <w:p w:rsidR="005D0E7F" w:rsidRDefault="005D0E7F">
      <w:pPr>
        <w:pStyle w:val="FootnoteText"/>
      </w:pPr>
      <w:r>
        <w:rPr>
          <w:rStyle w:val="FootnoteReference"/>
        </w:rPr>
        <w:footnoteRef/>
      </w:r>
      <w:r>
        <w:t xml:space="preserve"> </w:t>
      </w:r>
      <w:hyperlink r:id="rId1" w:history="1">
        <w:r w:rsidRPr="004366BD">
          <w:rPr>
            <w:rStyle w:val="Hyperlink"/>
          </w:rPr>
          <w:t>http://www.brrln.org/uploads/documents/225/Effective%20Defense%20in%20the%20Criminal%20Procedure.PDF</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EC" w:rsidRDefault="00D746EC">
    <w:pPr>
      <w:pStyle w:val="Header"/>
    </w:pPr>
    <w:r>
      <w:rPr>
        <w:noProof/>
      </w:rPr>
      <w:drawing>
        <wp:anchor distT="0" distB="0" distL="114300" distR="114300" simplePos="0" relativeHeight="251658240" behindDoc="0" locked="0" layoutInCell="1" allowOverlap="1">
          <wp:simplePos x="0" y="0"/>
          <wp:positionH relativeFrom="margin">
            <wp:posOffset>3663950</wp:posOffset>
          </wp:positionH>
          <wp:positionV relativeFrom="topMargin">
            <wp:posOffset>88900</wp:posOffset>
          </wp:positionV>
          <wp:extent cx="761365" cy="75565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 cy="7556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57D"/>
    <w:multiLevelType w:val="hybridMultilevel"/>
    <w:tmpl w:val="F34E81A8"/>
    <w:lvl w:ilvl="0" w:tplc="6922A07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95E3A"/>
    <w:multiLevelType w:val="hybridMultilevel"/>
    <w:tmpl w:val="6D84E4F0"/>
    <w:lvl w:ilvl="0" w:tplc="9248592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206A"/>
    <w:multiLevelType w:val="hybridMultilevel"/>
    <w:tmpl w:val="3E3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24B86"/>
    <w:multiLevelType w:val="hybridMultilevel"/>
    <w:tmpl w:val="60D0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11424"/>
    <w:multiLevelType w:val="hybridMultilevel"/>
    <w:tmpl w:val="BE30C95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F681A61"/>
    <w:multiLevelType w:val="hybridMultilevel"/>
    <w:tmpl w:val="44C4978E"/>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6" w15:restartNumberingAfterBreak="0">
    <w:nsid w:val="67A56195"/>
    <w:multiLevelType w:val="hybridMultilevel"/>
    <w:tmpl w:val="9CC266EA"/>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7" w15:restartNumberingAfterBreak="0">
    <w:nsid w:val="7CC034C3"/>
    <w:multiLevelType w:val="hybridMultilevel"/>
    <w:tmpl w:val="A06E4706"/>
    <w:lvl w:ilvl="0" w:tplc="1AFA64F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565"/>
    <w:rsid w:val="00003BDE"/>
    <w:rsid w:val="00093A94"/>
    <w:rsid w:val="000D6997"/>
    <w:rsid w:val="000E79BB"/>
    <w:rsid w:val="001078D9"/>
    <w:rsid w:val="001472C8"/>
    <w:rsid w:val="00230F3C"/>
    <w:rsid w:val="002E3CE4"/>
    <w:rsid w:val="002F21B8"/>
    <w:rsid w:val="00310A8F"/>
    <w:rsid w:val="00364D52"/>
    <w:rsid w:val="003C40CD"/>
    <w:rsid w:val="00400450"/>
    <w:rsid w:val="004A4AB1"/>
    <w:rsid w:val="004B099E"/>
    <w:rsid w:val="004D61A4"/>
    <w:rsid w:val="00544F6D"/>
    <w:rsid w:val="00556D56"/>
    <w:rsid w:val="00561509"/>
    <w:rsid w:val="005A3596"/>
    <w:rsid w:val="005D0E7F"/>
    <w:rsid w:val="00654608"/>
    <w:rsid w:val="00684C26"/>
    <w:rsid w:val="00752AF7"/>
    <w:rsid w:val="007A4679"/>
    <w:rsid w:val="008A5AA2"/>
    <w:rsid w:val="00983565"/>
    <w:rsid w:val="00A265B7"/>
    <w:rsid w:val="00A85695"/>
    <w:rsid w:val="00AA14B5"/>
    <w:rsid w:val="00AE389D"/>
    <w:rsid w:val="00B302E2"/>
    <w:rsid w:val="00B5223B"/>
    <w:rsid w:val="00B8275D"/>
    <w:rsid w:val="00C107B7"/>
    <w:rsid w:val="00D135AD"/>
    <w:rsid w:val="00D41581"/>
    <w:rsid w:val="00D746EC"/>
    <w:rsid w:val="00D810F1"/>
    <w:rsid w:val="00DA00DD"/>
    <w:rsid w:val="00DC75D6"/>
    <w:rsid w:val="00E607ED"/>
    <w:rsid w:val="00ED2DE3"/>
    <w:rsid w:val="00FA570F"/>
    <w:rsid w:val="00FB594F"/>
    <w:rsid w:val="00FE1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D19A5"/>
  <w15:chartTrackingRefBased/>
  <w15:docId w15:val="{4777A8EB-3B99-43B5-8502-D37F62130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565"/>
    <w:pPr>
      <w:ind w:left="720"/>
      <w:contextualSpacing/>
    </w:pPr>
  </w:style>
  <w:style w:type="table" w:styleId="GridTable1Light">
    <w:name w:val="Grid Table 1 Light"/>
    <w:basedOn w:val="TableNormal"/>
    <w:uiPriority w:val="46"/>
    <w:rsid w:val="005615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5D0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E7F"/>
    <w:rPr>
      <w:sz w:val="20"/>
      <w:szCs w:val="20"/>
    </w:rPr>
  </w:style>
  <w:style w:type="character" w:styleId="FootnoteReference">
    <w:name w:val="footnote reference"/>
    <w:basedOn w:val="DefaultParagraphFont"/>
    <w:uiPriority w:val="99"/>
    <w:semiHidden/>
    <w:unhideWhenUsed/>
    <w:rsid w:val="005D0E7F"/>
    <w:rPr>
      <w:vertAlign w:val="superscript"/>
    </w:rPr>
  </w:style>
  <w:style w:type="character" w:styleId="Hyperlink">
    <w:name w:val="Hyperlink"/>
    <w:basedOn w:val="DefaultParagraphFont"/>
    <w:uiPriority w:val="99"/>
    <w:unhideWhenUsed/>
    <w:rsid w:val="005D0E7F"/>
    <w:rPr>
      <w:color w:val="0563C1" w:themeColor="hyperlink"/>
      <w:u w:val="single"/>
    </w:rPr>
  </w:style>
  <w:style w:type="paragraph" w:styleId="Header">
    <w:name w:val="header"/>
    <w:basedOn w:val="Normal"/>
    <w:link w:val="HeaderChar"/>
    <w:uiPriority w:val="99"/>
    <w:unhideWhenUsed/>
    <w:rsid w:val="00D74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6EC"/>
  </w:style>
  <w:style w:type="paragraph" w:styleId="Footer">
    <w:name w:val="footer"/>
    <w:basedOn w:val="Normal"/>
    <w:link w:val="FooterChar"/>
    <w:uiPriority w:val="99"/>
    <w:unhideWhenUsed/>
    <w:rsid w:val="00D74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rrln.org/uploads/documents/225/Effective%20Defense%20in%20the%20Criminal%20Procedur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F087-541D-467D-A18C-E16BDBE9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24</Pages>
  <Words>6892</Words>
  <Characters>39290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Stanica 5</dc:creator>
  <cp:keywords/>
  <dc:description/>
  <cp:lastModifiedBy>PH1</cp:lastModifiedBy>
  <cp:revision>32</cp:revision>
  <dcterms:created xsi:type="dcterms:W3CDTF">2020-12-05T17:44:00Z</dcterms:created>
  <dcterms:modified xsi:type="dcterms:W3CDTF">2020-12-10T11:31:00Z</dcterms:modified>
</cp:coreProperties>
</file>