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97" w:rsidRPr="000A7D21" w:rsidRDefault="00BA0897" w:rsidP="00EE31CD">
      <w:pPr>
        <w:tabs>
          <w:tab w:val="left" w:pos="-492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</w:pPr>
      <w:r w:rsidRPr="000A7D21">
        <w:rPr>
          <w:rFonts w:asciiTheme="minorHAnsi" w:hAnsiTheme="minorHAnsi" w:cstheme="minorHAnsi"/>
          <w:b/>
          <w:szCs w:val="22"/>
        </w:rPr>
        <w:t>Белешк</w:t>
      </w:r>
      <w:r w:rsidR="009179DB" w:rsidRPr="000A7D21">
        <w:rPr>
          <w:rFonts w:asciiTheme="minorHAnsi" w:hAnsiTheme="minorHAnsi" w:cstheme="minorHAnsi"/>
          <w:b/>
          <w:szCs w:val="22"/>
        </w:rPr>
        <w:t>a</w:t>
      </w:r>
      <w:r w:rsidRPr="000A7D21">
        <w:rPr>
          <w:rFonts w:asciiTheme="minorHAnsi" w:hAnsiTheme="minorHAnsi" w:cstheme="minorHAnsi"/>
          <w:b/>
          <w:szCs w:val="22"/>
        </w:rPr>
        <w:t xml:space="preserve"> од одржана</w:t>
      </w:r>
      <w:r w:rsidR="00F919BC" w:rsidRPr="000A7D21">
        <w:rPr>
          <w:rFonts w:asciiTheme="minorHAnsi" w:hAnsiTheme="minorHAnsi" w:cstheme="minorHAnsi"/>
          <w:b/>
          <w:szCs w:val="22"/>
        </w:rPr>
        <w:t xml:space="preserve">та работилница за </w:t>
      </w:r>
      <w:r w:rsidRPr="000A7D21">
        <w:rPr>
          <w:rFonts w:asciiTheme="minorHAnsi" w:hAnsiTheme="minorHAnsi" w:cstheme="minorHAnsi"/>
          <w:b/>
          <w:szCs w:val="22"/>
        </w:rPr>
        <w:t>приоритетна</w:t>
      </w:r>
      <w:r w:rsidR="00F919BC" w:rsidRPr="000A7D21">
        <w:rPr>
          <w:rFonts w:asciiTheme="minorHAnsi" w:hAnsiTheme="minorHAnsi" w:cstheme="minorHAnsi"/>
          <w:b/>
          <w:szCs w:val="22"/>
        </w:rPr>
        <w:t>та</w:t>
      </w:r>
      <w:r w:rsidRPr="000A7D21">
        <w:rPr>
          <w:rFonts w:asciiTheme="minorHAnsi" w:hAnsiTheme="minorHAnsi" w:cstheme="minorHAnsi"/>
          <w:b/>
          <w:szCs w:val="22"/>
        </w:rPr>
        <w:t xml:space="preserve"> област </w:t>
      </w:r>
      <w:r w:rsidRPr="000A7D21">
        <w:rPr>
          <w:rFonts w:asciiTheme="minorHAnsi" w:hAnsiTheme="minorHAnsi" w:cstheme="minorHAnsi"/>
          <w:b/>
          <w:bCs/>
          <w:szCs w:val="22"/>
          <w:bdr w:val="none" w:sz="0" w:space="0" w:color="auto" w:frame="1"/>
        </w:rPr>
        <w:t xml:space="preserve"> </w:t>
      </w:r>
    </w:p>
    <w:p w:rsidR="00BA0897" w:rsidRPr="000A7D21" w:rsidRDefault="00BA0897" w:rsidP="00EE31CD">
      <w:pPr>
        <w:tabs>
          <w:tab w:val="left" w:pos="-4920"/>
        </w:tabs>
        <w:spacing w:line="276" w:lineRule="auto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0A7D21">
        <w:rPr>
          <w:rFonts w:asciiTheme="minorHAnsi" w:hAnsiTheme="minorHAnsi" w:cstheme="minorHAnsi"/>
          <w:b/>
          <w:bCs/>
          <w:szCs w:val="22"/>
          <w:u w:val="single"/>
          <w:bdr w:val="none" w:sz="0" w:space="0" w:color="auto" w:frame="1"/>
        </w:rPr>
        <w:t>Транспарентност, отчетност, проактивност и инклузивност</w:t>
      </w:r>
      <w:r w:rsidRPr="000A7D21">
        <w:rPr>
          <w:rFonts w:asciiTheme="minorHAnsi" w:hAnsiTheme="minorHAnsi" w:cstheme="minorHAnsi"/>
          <w:b/>
          <w:szCs w:val="22"/>
          <w:u w:val="single"/>
          <w:bdr w:val="none" w:sz="0" w:space="0" w:color="auto" w:frame="1"/>
        </w:rPr>
        <w:t> </w:t>
      </w:r>
    </w:p>
    <w:p w:rsidR="00BA0897" w:rsidRPr="000A7D21" w:rsidRDefault="00BA0897" w:rsidP="00EE31CD">
      <w:pPr>
        <w:tabs>
          <w:tab w:val="left" w:pos="-4920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0A7D21">
        <w:rPr>
          <w:rFonts w:asciiTheme="minorHAnsi" w:hAnsiTheme="minorHAnsi" w:cstheme="minorHAnsi"/>
          <w:b/>
          <w:szCs w:val="22"/>
        </w:rPr>
        <w:t xml:space="preserve">за подготовка на петтиот Национален акциски план за Отворено владино партнерство 2021-2023 </w:t>
      </w:r>
      <w:r w:rsidR="000678EF" w:rsidRPr="000A7D21">
        <w:rPr>
          <w:rFonts w:asciiTheme="minorHAnsi" w:hAnsiTheme="minorHAnsi" w:cstheme="minorHAnsi"/>
          <w:b/>
          <w:szCs w:val="22"/>
        </w:rPr>
        <w:t>година</w:t>
      </w:r>
    </w:p>
    <w:p w:rsidR="00864701" w:rsidRPr="000A7D21" w:rsidRDefault="00864701" w:rsidP="00EE31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A0897" w:rsidRPr="000A7D21" w:rsidRDefault="00BA0897" w:rsidP="00EE31CD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Датум:</w:t>
      </w:r>
      <w:r w:rsidRPr="000A7D21">
        <w:rPr>
          <w:rFonts w:asciiTheme="minorHAnsi" w:hAnsiTheme="minorHAnsi" w:cstheme="minorHAnsi"/>
          <w:sz w:val="22"/>
          <w:szCs w:val="22"/>
        </w:rPr>
        <w:t xml:space="preserve"> 6 ноември 2020 година (петок)</w:t>
      </w:r>
    </w:p>
    <w:p w:rsidR="00BA0897" w:rsidRPr="000A7D21" w:rsidRDefault="00BA0897" w:rsidP="00EE31CD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Време:</w:t>
      </w:r>
      <w:r w:rsidRPr="000A7D21">
        <w:rPr>
          <w:rFonts w:asciiTheme="minorHAnsi" w:hAnsiTheme="minorHAnsi" w:cstheme="minorHAnsi"/>
          <w:sz w:val="22"/>
          <w:szCs w:val="22"/>
        </w:rPr>
        <w:t xml:space="preserve"> 10:00-12:00 часот</w:t>
      </w:r>
    </w:p>
    <w:p w:rsidR="00BA0897" w:rsidRPr="000A7D21" w:rsidRDefault="00BA0897" w:rsidP="00EE31CD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Платформа:</w:t>
      </w:r>
      <w:r w:rsidRPr="000A7D21">
        <w:rPr>
          <w:rFonts w:asciiTheme="minorHAnsi" w:hAnsiTheme="minorHAnsi" w:cstheme="minorHAnsi"/>
          <w:sz w:val="22"/>
          <w:szCs w:val="22"/>
        </w:rPr>
        <w:t xml:space="preserve"> BlueJeans</w:t>
      </w:r>
    </w:p>
    <w:p w:rsidR="00BA0897" w:rsidRPr="000A7D21" w:rsidRDefault="00BA0897" w:rsidP="00EE31CD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Фацилитатори:</w:t>
      </w:r>
      <w:r w:rsidRPr="000A7D21">
        <w:rPr>
          <w:rFonts w:asciiTheme="minorHAnsi" w:hAnsiTheme="minorHAnsi" w:cstheme="minorHAnsi"/>
          <w:sz w:val="22"/>
          <w:szCs w:val="22"/>
        </w:rPr>
        <w:t xml:space="preserve"> Герман Филков, ЦГК и Марија Николоска Арсовска, Фондација Метаморфозис  </w:t>
      </w:r>
    </w:p>
    <w:p w:rsidR="00BA0897" w:rsidRPr="000A7D21" w:rsidRDefault="00BA0897" w:rsidP="00EE31CD">
      <w:pPr>
        <w:tabs>
          <w:tab w:val="left" w:pos="-4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Учесници:</w:t>
      </w:r>
      <w:r w:rsidRPr="000A7D21">
        <w:rPr>
          <w:rFonts w:asciiTheme="minorHAnsi" w:hAnsiTheme="minorHAnsi" w:cstheme="minorHAnsi"/>
          <w:sz w:val="22"/>
          <w:szCs w:val="22"/>
        </w:rPr>
        <w:t xml:space="preserve"> Членови на работната група за транспарентност, отчетност, проактивност и инклузивност  за подготовка на петтиот НАП за ОВП 2021-2023</w:t>
      </w:r>
      <w:r w:rsidR="00A2134E">
        <w:rPr>
          <w:rFonts w:asciiTheme="minorHAnsi" w:hAnsiTheme="minorHAnsi" w:cstheme="minorHAnsi"/>
          <w:sz w:val="22"/>
          <w:szCs w:val="22"/>
        </w:rPr>
        <w:t xml:space="preserve">, претставници на институции, граѓански организации, проекти и сл. </w:t>
      </w:r>
      <w:r w:rsidR="00067830">
        <w:rPr>
          <w:rFonts w:asciiTheme="minorHAnsi" w:hAnsiTheme="minorHAnsi" w:cstheme="minorHAnsi"/>
          <w:sz w:val="22"/>
          <w:szCs w:val="22"/>
        </w:rPr>
        <w:t xml:space="preserve">Евидентниот прашалник за присуство на настанот го пополниле 24 учесници (број на учесници што се вклучија на настанот според податокот од платформата беше 30). </w:t>
      </w:r>
    </w:p>
    <w:p w:rsidR="00BA0897" w:rsidRPr="000A7D21" w:rsidRDefault="00BA0897" w:rsidP="00EE31CD">
      <w:pPr>
        <w:tabs>
          <w:tab w:val="left" w:pos="-4920"/>
        </w:tabs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0897" w:rsidRPr="000A7D21" w:rsidRDefault="00BA0897" w:rsidP="00EE31CD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A7D21">
        <w:rPr>
          <w:rFonts w:asciiTheme="minorHAnsi" w:hAnsiTheme="minorHAnsi" w:cstheme="minorHAnsi"/>
          <w:b/>
          <w:sz w:val="22"/>
          <w:szCs w:val="22"/>
        </w:rPr>
        <w:t>Дневен ред</w:t>
      </w:r>
    </w:p>
    <w:p w:rsidR="00F919BC" w:rsidRPr="000A7D21" w:rsidRDefault="00F919BC" w:rsidP="00EE31CD">
      <w:pPr>
        <w:pStyle w:val="Default"/>
        <w:numPr>
          <w:ilvl w:val="0"/>
          <w:numId w:val="6"/>
        </w:numPr>
        <w:spacing w:line="276" w:lineRule="auto"/>
        <w:jc w:val="both"/>
        <w:rPr>
          <w:lang w:val="mk-MK"/>
        </w:rPr>
      </w:pPr>
      <w:r w:rsidRPr="000A7D21">
        <w:rPr>
          <w:lang w:val="mk-MK"/>
        </w:rPr>
        <w:t xml:space="preserve">Претставување на учесниците и интересот </w:t>
      </w:r>
    </w:p>
    <w:p w:rsidR="006D3AD4" w:rsidRPr="000A7D21" w:rsidRDefault="00F919BC" w:rsidP="00EE31CD">
      <w:pPr>
        <w:pStyle w:val="Default"/>
        <w:numPr>
          <w:ilvl w:val="0"/>
          <w:numId w:val="6"/>
        </w:numPr>
        <w:spacing w:line="276" w:lineRule="auto"/>
        <w:jc w:val="both"/>
        <w:rPr>
          <w:lang w:val="mk-MK"/>
        </w:rPr>
      </w:pPr>
      <w:r w:rsidRPr="000A7D21">
        <w:rPr>
          <w:sz w:val="22"/>
          <w:szCs w:val="22"/>
          <w:lang w:val="mk-MK"/>
        </w:rPr>
        <w:t xml:space="preserve">Презентација на </w:t>
      </w:r>
      <w:r w:rsidRPr="000A7D21">
        <w:rPr>
          <w:sz w:val="22"/>
          <w:szCs w:val="22"/>
          <w:lang w:val="mk-MK"/>
        </w:rPr>
        <w:t>заложбите од четвртиот НАП за ОВП</w:t>
      </w:r>
      <w:r w:rsidRPr="000A7D21">
        <w:rPr>
          <w:color w:val="202124"/>
          <w:spacing w:val="2"/>
          <w:sz w:val="22"/>
          <w:szCs w:val="22"/>
          <w:lang w:val="mk-MK"/>
        </w:rPr>
        <w:t xml:space="preserve"> 2018</w:t>
      </w:r>
      <w:r w:rsidRPr="000A7D21">
        <w:rPr>
          <w:color w:val="202124"/>
          <w:spacing w:val="2"/>
          <w:sz w:val="22"/>
          <w:szCs w:val="22"/>
          <w:lang w:val="mk-MK"/>
        </w:rPr>
        <w:t>-</w:t>
      </w:r>
      <w:r w:rsidRPr="000A7D21">
        <w:rPr>
          <w:color w:val="202124"/>
          <w:spacing w:val="2"/>
          <w:sz w:val="22"/>
          <w:szCs w:val="22"/>
          <w:lang w:val="mk-MK"/>
        </w:rPr>
        <w:t>2020</w:t>
      </w:r>
      <w:r w:rsidR="006D3AD4" w:rsidRPr="000A7D21">
        <w:rPr>
          <w:color w:val="202124"/>
          <w:spacing w:val="2"/>
          <w:sz w:val="22"/>
          <w:szCs w:val="22"/>
          <w:lang w:val="mk-MK"/>
        </w:rPr>
        <w:t xml:space="preserve"> од приоритетните области: </w:t>
      </w:r>
    </w:p>
    <w:p w:rsidR="006D3AD4" w:rsidRPr="000A7D21" w:rsidRDefault="006D3AD4" w:rsidP="00EE31CD">
      <w:pPr>
        <w:pStyle w:val="Default"/>
        <w:numPr>
          <w:ilvl w:val="1"/>
          <w:numId w:val="6"/>
        </w:numPr>
        <w:spacing w:line="276" w:lineRule="auto"/>
        <w:rPr>
          <w:color w:val="202124"/>
          <w:spacing w:val="2"/>
          <w:sz w:val="22"/>
          <w:szCs w:val="22"/>
          <w:lang w:val="mk-MK"/>
        </w:rPr>
      </w:pPr>
      <w:r w:rsidRPr="000A7D21">
        <w:rPr>
          <w:color w:val="202124"/>
          <w:spacing w:val="2"/>
          <w:sz w:val="22"/>
          <w:szCs w:val="22"/>
          <w:lang w:val="mk-MK"/>
        </w:rPr>
        <w:t>Пристап до информации</w:t>
      </w:r>
      <w:r w:rsidRPr="000A7D21">
        <w:rPr>
          <w:color w:val="202124"/>
          <w:spacing w:val="2"/>
          <w:sz w:val="22"/>
          <w:szCs w:val="22"/>
          <w:lang w:val="mk-MK"/>
        </w:rPr>
        <w:t xml:space="preserve">, </w:t>
      </w:r>
      <w:r w:rsidRPr="000A7D21">
        <w:rPr>
          <w:color w:val="202124"/>
          <w:spacing w:val="2"/>
          <w:sz w:val="22"/>
          <w:szCs w:val="22"/>
          <w:lang w:val="mk-MK"/>
        </w:rPr>
        <w:t xml:space="preserve"> </w:t>
      </w:r>
    </w:p>
    <w:p w:rsidR="006D3AD4" w:rsidRPr="000A7D21" w:rsidRDefault="006D3AD4" w:rsidP="00EE31CD">
      <w:pPr>
        <w:pStyle w:val="Default"/>
        <w:numPr>
          <w:ilvl w:val="1"/>
          <w:numId w:val="6"/>
        </w:numPr>
        <w:spacing w:line="276" w:lineRule="auto"/>
        <w:rPr>
          <w:color w:val="202124"/>
          <w:spacing w:val="2"/>
          <w:sz w:val="22"/>
          <w:szCs w:val="22"/>
          <w:lang w:val="mk-MK"/>
        </w:rPr>
      </w:pPr>
      <w:r w:rsidRPr="000A7D21">
        <w:rPr>
          <w:color w:val="202124"/>
          <w:spacing w:val="2"/>
          <w:sz w:val="22"/>
          <w:szCs w:val="22"/>
          <w:lang w:val="mk-MK"/>
        </w:rPr>
        <w:t xml:space="preserve">Фискална транспарентност, </w:t>
      </w:r>
    </w:p>
    <w:p w:rsidR="006D3AD4" w:rsidRPr="000A7D21" w:rsidRDefault="006D3AD4" w:rsidP="00EE31CD">
      <w:pPr>
        <w:pStyle w:val="Default"/>
        <w:numPr>
          <w:ilvl w:val="1"/>
          <w:numId w:val="6"/>
        </w:numPr>
        <w:spacing w:line="276" w:lineRule="auto"/>
        <w:rPr>
          <w:color w:val="202124"/>
          <w:spacing w:val="2"/>
          <w:sz w:val="22"/>
          <w:szCs w:val="22"/>
          <w:lang w:val="mk-MK"/>
        </w:rPr>
      </w:pPr>
      <w:r w:rsidRPr="000A7D21">
        <w:rPr>
          <w:color w:val="202124"/>
          <w:spacing w:val="2"/>
          <w:sz w:val="22"/>
          <w:szCs w:val="22"/>
          <w:lang w:val="mk-MK"/>
        </w:rPr>
        <w:t xml:space="preserve">Отворени податоци и </w:t>
      </w:r>
    </w:p>
    <w:p w:rsidR="006D3AD4" w:rsidRPr="000A7D21" w:rsidRDefault="006D3AD4" w:rsidP="00EE31CD">
      <w:pPr>
        <w:pStyle w:val="Default"/>
        <w:numPr>
          <w:ilvl w:val="1"/>
          <w:numId w:val="6"/>
        </w:numPr>
        <w:spacing w:line="276" w:lineRule="auto"/>
        <w:rPr>
          <w:color w:val="202124"/>
          <w:spacing w:val="2"/>
          <w:sz w:val="22"/>
          <w:szCs w:val="22"/>
          <w:lang w:val="mk-MK"/>
        </w:rPr>
      </w:pPr>
      <w:r w:rsidRPr="000A7D21">
        <w:rPr>
          <w:color w:val="202124"/>
          <w:spacing w:val="2"/>
          <w:sz w:val="22"/>
          <w:szCs w:val="22"/>
          <w:lang w:val="mk-MK"/>
        </w:rPr>
        <w:t>Транспарентност на локално ниво  (без делот кој се однесува на обезбедување на услуги)</w:t>
      </w:r>
    </w:p>
    <w:p w:rsidR="00F919BC" w:rsidRPr="000A7D21" w:rsidRDefault="006D3AD4" w:rsidP="00EE31CD">
      <w:pPr>
        <w:pStyle w:val="Default"/>
        <w:numPr>
          <w:ilvl w:val="0"/>
          <w:numId w:val="6"/>
        </w:numPr>
        <w:spacing w:line="276" w:lineRule="auto"/>
        <w:jc w:val="both"/>
        <w:rPr>
          <w:lang w:val="mk-MK"/>
        </w:rPr>
      </w:pPr>
      <w:r w:rsidRPr="000A7D21">
        <w:rPr>
          <w:color w:val="202124"/>
          <w:spacing w:val="2"/>
          <w:sz w:val="22"/>
          <w:szCs w:val="22"/>
          <w:lang w:val="mk-MK"/>
        </w:rPr>
        <w:t>О</w:t>
      </w:r>
      <w:r w:rsidR="00F919BC" w:rsidRPr="000A7D21">
        <w:rPr>
          <w:color w:val="202124"/>
          <w:spacing w:val="2"/>
          <w:sz w:val="22"/>
          <w:szCs w:val="22"/>
          <w:lang w:val="mk-MK"/>
        </w:rPr>
        <w:t>ценките за нивното досегашно исполнување</w:t>
      </w:r>
      <w:r w:rsidR="001279FC" w:rsidRPr="000A7D21">
        <w:rPr>
          <w:color w:val="202124"/>
          <w:spacing w:val="2"/>
          <w:sz w:val="22"/>
          <w:szCs w:val="22"/>
          <w:lang w:val="mk-MK"/>
        </w:rPr>
        <w:t xml:space="preserve">; </w:t>
      </w:r>
      <w:r w:rsidR="00F919BC" w:rsidRPr="000A7D21">
        <w:rPr>
          <w:color w:val="202124"/>
          <w:spacing w:val="2"/>
          <w:sz w:val="22"/>
          <w:szCs w:val="22"/>
          <w:lang w:val="mk-MK"/>
        </w:rPr>
        <w:t>резултатите од прашалникот за оценка на спроведување на заложбите</w:t>
      </w:r>
      <w:r w:rsidR="001279FC" w:rsidRPr="000A7D21">
        <w:rPr>
          <w:color w:val="202124"/>
          <w:spacing w:val="2"/>
          <w:sz w:val="22"/>
          <w:szCs w:val="22"/>
          <w:lang w:val="mk-MK"/>
        </w:rPr>
        <w:t xml:space="preserve">; </w:t>
      </w:r>
      <w:r w:rsidR="00F919BC" w:rsidRPr="000A7D21">
        <w:rPr>
          <w:color w:val="202124"/>
          <w:spacing w:val="2"/>
          <w:sz w:val="22"/>
          <w:szCs w:val="22"/>
          <w:lang w:val="mk-MK"/>
        </w:rPr>
        <w:t xml:space="preserve">препораките од </w:t>
      </w:r>
      <w:r w:rsidR="001279FC" w:rsidRPr="000A7D21">
        <w:rPr>
          <w:color w:val="202124"/>
          <w:spacing w:val="2"/>
          <w:sz w:val="22"/>
          <w:szCs w:val="22"/>
          <w:lang w:val="mk-MK"/>
        </w:rPr>
        <w:t xml:space="preserve">извештајот на ИРМ; повторно разгледување на проблемите и потребите од аспект на тоа дали се уште постојат или се надминати, итн. </w:t>
      </w:r>
    </w:p>
    <w:p w:rsidR="0073383F" w:rsidRPr="000A7D21" w:rsidRDefault="005B149E" w:rsidP="005B149E">
      <w:pPr>
        <w:pStyle w:val="Default"/>
        <w:numPr>
          <w:ilvl w:val="0"/>
          <w:numId w:val="6"/>
        </w:numPr>
        <w:spacing w:line="276" w:lineRule="auto"/>
        <w:jc w:val="both"/>
        <w:rPr>
          <w:lang w:val="mk-MK"/>
        </w:rPr>
      </w:pPr>
      <w:r w:rsidRPr="000A7D21">
        <w:rPr>
          <w:rFonts w:asciiTheme="minorHAnsi" w:hAnsiTheme="minorHAnsi" w:cstheme="minorHAnsi"/>
          <w:sz w:val="22"/>
          <w:szCs w:val="22"/>
          <w:lang w:val="mk-MK"/>
        </w:rPr>
        <w:t xml:space="preserve">Дискусија </w:t>
      </w:r>
    </w:p>
    <w:p w:rsidR="005873FA" w:rsidRDefault="00503C36" w:rsidP="005873FA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 w:rsidRPr="00F953D3">
        <w:rPr>
          <w:rFonts w:ascii="Calibri" w:hAnsi="Calibri" w:cs="Calibri"/>
          <w:b/>
          <w:sz w:val="22"/>
        </w:rPr>
        <w:t xml:space="preserve">Мапирање на </w:t>
      </w:r>
      <w:r w:rsidR="00DB3496" w:rsidRPr="00F953D3">
        <w:rPr>
          <w:rFonts w:ascii="Calibri" w:hAnsi="Calibri" w:cs="Calibri"/>
          <w:b/>
          <w:sz w:val="22"/>
        </w:rPr>
        <w:t xml:space="preserve">ранливи категории и </w:t>
      </w:r>
      <w:r w:rsidRPr="00F953D3">
        <w:rPr>
          <w:rFonts w:ascii="Calibri" w:hAnsi="Calibri" w:cs="Calibri"/>
          <w:b/>
          <w:sz w:val="22"/>
        </w:rPr>
        <w:t>бездомници</w:t>
      </w:r>
      <w:r w:rsidRPr="00F953D3">
        <w:rPr>
          <w:rFonts w:ascii="Calibri" w:hAnsi="Calibri" w:cs="Calibri"/>
          <w:sz w:val="22"/>
        </w:rPr>
        <w:t xml:space="preserve"> </w:t>
      </w:r>
      <w:r w:rsidR="00727105">
        <w:rPr>
          <w:rFonts w:ascii="Calibri" w:hAnsi="Calibri" w:cs="Calibri"/>
          <w:sz w:val="22"/>
        </w:rPr>
        <w:t xml:space="preserve">(1.3.) </w:t>
      </w:r>
      <w:r w:rsidRPr="00F953D3">
        <w:rPr>
          <w:rFonts w:ascii="Calibri" w:hAnsi="Calibri" w:cs="Calibri"/>
          <w:sz w:val="22"/>
        </w:rPr>
        <w:t>–</w:t>
      </w:r>
      <w:r w:rsidR="005E7395" w:rsidRPr="00F953D3">
        <w:rPr>
          <w:rFonts w:ascii="Calibri" w:hAnsi="Calibri" w:cs="Calibri"/>
          <w:sz w:val="22"/>
        </w:rPr>
        <w:t xml:space="preserve"> </w:t>
      </w:r>
      <w:r w:rsidR="00F953D3">
        <w:rPr>
          <w:rFonts w:ascii="Calibri" w:hAnsi="Calibri" w:cs="Calibri"/>
          <w:sz w:val="22"/>
        </w:rPr>
        <w:t xml:space="preserve">останува проблемот со немање прецизна бројка и статус на бездомните лица и оттука не може целосно да им се помогне и на сите. </w:t>
      </w:r>
      <w:r w:rsidR="00F953D3" w:rsidRPr="00F953D3">
        <w:rPr>
          <w:rFonts w:ascii="Calibri" w:hAnsi="Calibri" w:cs="Calibri"/>
          <w:sz w:val="22"/>
        </w:rPr>
        <w:t>Потребно да се направи подобра анализа за да се добие реалната бројка на бездомници</w:t>
      </w:r>
      <w:r w:rsidR="00F953D3">
        <w:rPr>
          <w:rFonts w:ascii="Calibri" w:hAnsi="Calibri" w:cs="Calibri"/>
          <w:sz w:val="22"/>
        </w:rPr>
        <w:t xml:space="preserve"> бидејќи сега </w:t>
      </w:r>
      <w:r w:rsidR="00F953D3" w:rsidRPr="00F953D3">
        <w:rPr>
          <w:rFonts w:ascii="Calibri" w:hAnsi="Calibri" w:cs="Calibri"/>
          <w:sz w:val="22"/>
        </w:rPr>
        <w:t xml:space="preserve">институциите и </w:t>
      </w:r>
      <w:r w:rsidR="00F953D3">
        <w:rPr>
          <w:rFonts w:ascii="Calibri" w:hAnsi="Calibri" w:cs="Calibri"/>
          <w:sz w:val="22"/>
        </w:rPr>
        <w:t xml:space="preserve">граѓанските </w:t>
      </w:r>
      <w:r w:rsidR="00F953D3" w:rsidRPr="00F953D3">
        <w:rPr>
          <w:rFonts w:ascii="Calibri" w:hAnsi="Calibri" w:cs="Calibri"/>
          <w:sz w:val="22"/>
        </w:rPr>
        <w:t>организации</w:t>
      </w:r>
      <w:r w:rsidR="00F953D3">
        <w:rPr>
          <w:rFonts w:ascii="Calibri" w:hAnsi="Calibri" w:cs="Calibri"/>
          <w:sz w:val="22"/>
        </w:rPr>
        <w:t xml:space="preserve"> имаат различни бројки. </w:t>
      </w:r>
      <w:r w:rsidR="00F953D3" w:rsidRPr="00F953D3">
        <w:rPr>
          <w:rFonts w:ascii="Calibri" w:hAnsi="Calibri" w:cs="Calibri"/>
          <w:sz w:val="22"/>
        </w:rPr>
        <w:t xml:space="preserve">Да се провери дали има законска </w:t>
      </w:r>
      <w:r w:rsidR="00F953D3">
        <w:rPr>
          <w:rFonts w:ascii="Calibri" w:hAnsi="Calibri" w:cs="Calibri"/>
          <w:sz w:val="22"/>
        </w:rPr>
        <w:t xml:space="preserve">или подзаконска </w:t>
      </w:r>
      <w:r w:rsidR="00F953D3" w:rsidRPr="00F953D3">
        <w:rPr>
          <w:rFonts w:ascii="Calibri" w:hAnsi="Calibri" w:cs="Calibri"/>
          <w:sz w:val="22"/>
        </w:rPr>
        <w:t>дефиниција на бездомник, ако нема да се изготви. Да се обрне внимание на опфатот на ранливите категории и бездомниците, да се класифицира според образовна структура.</w:t>
      </w:r>
      <w:r w:rsidR="00F953D3">
        <w:rPr>
          <w:rFonts w:ascii="Calibri" w:hAnsi="Calibri" w:cs="Calibri"/>
          <w:sz w:val="22"/>
        </w:rPr>
        <w:t xml:space="preserve"> Да се вклучат организациите што работат „на терен“. Да се има предвид дека во бездомните лица има од сите етнички заедници и да не се поистоветуваат бездомните само со припадниците на ромската заедница. </w:t>
      </w:r>
    </w:p>
    <w:p w:rsidR="00F953D3" w:rsidRPr="005873FA" w:rsidRDefault="005E7395" w:rsidP="005873FA">
      <w:pPr>
        <w:pStyle w:val="ListParagraph"/>
        <w:spacing w:line="276" w:lineRule="auto"/>
        <w:ind w:left="1080"/>
        <w:rPr>
          <w:rFonts w:ascii="Calibri" w:hAnsi="Calibri" w:cs="Calibri"/>
          <w:sz w:val="22"/>
        </w:rPr>
      </w:pPr>
      <w:r w:rsidRPr="005873FA">
        <w:rPr>
          <w:rFonts w:ascii="Calibri" w:hAnsi="Calibri" w:cs="Calibri"/>
          <w:b/>
          <w:sz w:val="22"/>
        </w:rPr>
        <w:t>Заклучок:</w:t>
      </w:r>
      <w:r w:rsidRPr="005873FA">
        <w:rPr>
          <w:rFonts w:ascii="Calibri" w:hAnsi="Calibri" w:cs="Calibri"/>
          <w:sz w:val="22"/>
        </w:rPr>
        <w:t xml:space="preserve"> </w:t>
      </w:r>
      <w:r w:rsidR="00145FFE" w:rsidRPr="005873FA">
        <w:rPr>
          <w:rFonts w:ascii="Calibri" w:hAnsi="Calibri" w:cs="Calibri"/>
          <w:sz w:val="22"/>
        </w:rPr>
        <w:t xml:space="preserve">Оваа заложба треба да продолжи да се спроведува, </w:t>
      </w:r>
      <w:r w:rsidR="00F953D3" w:rsidRPr="005873FA">
        <w:rPr>
          <w:rFonts w:ascii="Calibri" w:hAnsi="Calibri" w:cs="Calibri"/>
          <w:sz w:val="22"/>
        </w:rPr>
        <w:t xml:space="preserve">односно </w:t>
      </w:r>
      <w:r w:rsidR="00145FFE" w:rsidRPr="005873FA">
        <w:rPr>
          <w:rFonts w:ascii="Calibri" w:hAnsi="Calibri" w:cs="Calibri"/>
          <w:sz w:val="22"/>
        </w:rPr>
        <w:t>ќ</w:t>
      </w:r>
      <w:r w:rsidR="00503C36" w:rsidRPr="005873FA">
        <w:rPr>
          <w:rFonts w:ascii="Calibri" w:hAnsi="Calibri" w:cs="Calibri"/>
          <w:sz w:val="22"/>
        </w:rPr>
        <w:t xml:space="preserve">е </w:t>
      </w:r>
      <w:r w:rsidR="00145FFE" w:rsidRPr="005873FA">
        <w:rPr>
          <w:rFonts w:ascii="Calibri" w:hAnsi="Calibri" w:cs="Calibri"/>
          <w:sz w:val="22"/>
        </w:rPr>
        <w:t xml:space="preserve">се </w:t>
      </w:r>
      <w:r w:rsidR="00503C36" w:rsidRPr="005873FA">
        <w:rPr>
          <w:rFonts w:ascii="Calibri" w:hAnsi="Calibri" w:cs="Calibri"/>
          <w:sz w:val="22"/>
        </w:rPr>
        <w:t>изработ</w:t>
      </w:r>
      <w:r w:rsidR="00145FFE" w:rsidRPr="005873FA">
        <w:rPr>
          <w:rFonts w:ascii="Calibri" w:hAnsi="Calibri" w:cs="Calibri"/>
          <w:sz w:val="22"/>
        </w:rPr>
        <w:t>и</w:t>
      </w:r>
      <w:r w:rsidR="00503C36" w:rsidRPr="005873FA">
        <w:rPr>
          <w:rFonts w:ascii="Calibri" w:hAnsi="Calibri" w:cs="Calibri"/>
          <w:sz w:val="22"/>
        </w:rPr>
        <w:t xml:space="preserve"> нова заложба која ќе биде континуитет на </w:t>
      </w:r>
      <w:r w:rsidR="00145FFE" w:rsidRPr="005873FA">
        <w:rPr>
          <w:rFonts w:ascii="Calibri" w:hAnsi="Calibri" w:cs="Calibri"/>
          <w:sz w:val="22"/>
        </w:rPr>
        <w:t xml:space="preserve">постојната, а која ќе се однесува на изработка на </w:t>
      </w:r>
      <w:r w:rsidR="00503C36" w:rsidRPr="005873FA">
        <w:rPr>
          <w:rFonts w:ascii="Calibri" w:hAnsi="Calibri" w:cs="Calibri"/>
          <w:sz w:val="22"/>
        </w:rPr>
        <w:t>регистар</w:t>
      </w:r>
      <w:r w:rsidR="00F953D3" w:rsidRPr="005873FA">
        <w:rPr>
          <w:rFonts w:ascii="Calibri" w:hAnsi="Calibri" w:cs="Calibri"/>
          <w:sz w:val="22"/>
        </w:rPr>
        <w:t xml:space="preserve">от на бездомни лица во насока на </w:t>
      </w:r>
      <w:r w:rsidR="00F953D3" w:rsidRPr="005873FA">
        <w:rPr>
          <w:rFonts w:ascii="Calibri" w:hAnsi="Calibri" w:cs="Calibri"/>
          <w:sz w:val="22"/>
        </w:rPr>
        <w:t xml:space="preserve">подобри политики и полесно спроведување на активности во областа. </w:t>
      </w:r>
    </w:p>
    <w:p w:rsidR="005873FA" w:rsidRPr="005873FA" w:rsidRDefault="005873FA" w:rsidP="005873FA">
      <w:pPr>
        <w:pStyle w:val="ListParagraph"/>
        <w:spacing w:line="276" w:lineRule="auto"/>
        <w:ind w:left="1080"/>
        <w:rPr>
          <w:rFonts w:ascii="Calibri" w:hAnsi="Calibri" w:cs="Calibri"/>
          <w:sz w:val="22"/>
        </w:rPr>
      </w:pPr>
    </w:p>
    <w:p w:rsidR="005873FA" w:rsidRPr="005873FA" w:rsidRDefault="000D54F1" w:rsidP="005873FA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sz w:val="22"/>
        </w:rPr>
      </w:pPr>
      <w:r w:rsidRPr="00F953D3">
        <w:rPr>
          <w:rFonts w:asciiTheme="minorHAnsi" w:hAnsiTheme="minorHAnsi" w:cstheme="minorHAnsi"/>
          <w:b/>
          <w:bCs/>
          <w:sz w:val="22"/>
        </w:rPr>
        <w:t>Електронски систем (</w:t>
      </w:r>
      <w:r w:rsidRPr="00F953D3">
        <w:rPr>
          <w:rFonts w:asciiTheme="minorHAnsi" w:hAnsiTheme="minorHAnsi" w:cstheme="minorHAnsi"/>
          <w:b/>
          <w:sz w:val="22"/>
        </w:rPr>
        <w:t>веб платформа)</w:t>
      </w:r>
      <w:r w:rsidRPr="00F953D3">
        <w:rPr>
          <w:rFonts w:asciiTheme="minorHAnsi" w:hAnsiTheme="minorHAnsi" w:cstheme="minorHAnsi"/>
          <w:b/>
          <w:bCs/>
          <w:sz w:val="22"/>
        </w:rPr>
        <w:t xml:space="preserve"> за пристап до информации од јавен карактер</w:t>
      </w:r>
      <w:r w:rsidR="00742B8C" w:rsidRPr="00F953D3">
        <w:rPr>
          <w:rFonts w:asciiTheme="minorHAnsi" w:hAnsiTheme="minorHAnsi" w:cstheme="minorHAnsi"/>
          <w:b/>
          <w:sz w:val="22"/>
        </w:rPr>
        <w:t xml:space="preserve"> на </w:t>
      </w:r>
      <w:r w:rsidRPr="00F953D3">
        <w:rPr>
          <w:rFonts w:asciiTheme="minorHAnsi" w:hAnsiTheme="minorHAnsi" w:cstheme="minorHAnsi"/>
          <w:b/>
          <w:sz w:val="22"/>
        </w:rPr>
        <w:t>А</w:t>
      </w:r>
      <w:r w:rsidR="00742B8C" w:rsidRPr="00F953D3">
        <w:rPr>
          <w:rFonts w:asciiTheme="minorHAnsi" w:hAnsiTheme="minorHAnsi" w:cstheme="minorHAnsi"/>
          <w:b/>
          <w:sz w:val="22"/>
        </w:rPr>
        <w:t>СПИ</w:t>
      </w:r>
      <w:r w:rsidRPr="00F953D3">
        <w:rPr>
          <w:rFonts w:asciiTheme="minorHAnsi" w:hAnsiTheme="minorHAnsi" w:cstheme="minorHAnsi"/>
          <w:b/>
          <w:sz w:val="22"/>
        </w:rPr>
        <w:t>ЈК</w:t>
      </w:r>
      <w:r w:rsidR="0039691E" w:rsidRPr="00F953D3">
        <w:rPr>
          <w:rFonts w:asciiTheme="minorHAnsi" w:hAnsiTheme="minorHAnsi" w:cstheme="minorHAnsi"/>
          <w:sz w:val="22"/>
        </w:rPr>
        <w:t xml:space="preserve"> </w:t>
      </w:r>
      <w:r w:rsidR="00727105">
        <w:rPr>
          <w:rFonts w:asciiTheme="minorHAnsi" w:hAnsiTheme="minorHAnsi" w:cstheme="minorHAnsi"/>
          <w:sz w:val="22"/>
        </w:rPr>
        <w:t xml:space="preserve">(1.1) </w:t>
      </w:r>
      <w:r w:rsidR="0039691E" w:rsidRPr="00F953D3">
        <w:rPr>
          <w:rFonts w:asciiTheme="minorHAnsi" w:hAnsiTheme="minorHAnsi" w:cstheme="minorHAnsi"/>
          <w:sz w:val="22"/>
        </w:rPr>
        <w:t>–</w:t>
      </w:r>
      <w:r w:rsidR="00F953D3">
        <w:rPr>
          <w:rFonts w:asciiTheme="minorHAnsi" w:hAnsiTheme="minorHAnsi" w:cstheme="minorHAnsi"/>
          <w:sz w:val="22"/>
        </w:rPr>
        <w:t xml:space="preserve"> </w:t>
      </w:r>
      <w:r w:rsidR="00197CE3" w:rsidRPr="00F953D3">
        <w:rPr>
          <w:rFonts w:asciiTheme="minorHAnsi" w:hAnsiTheme="minorHAnsi" w:cstheme="minorHAnsi"/>
          <w:sz w:val="22"/>
        </w:rPr>
        <w:t xml:space="preserve">платформата </w:t>
      </w:r>
      <w:r w:rsidRPr="00F953D3">
        <w:rPr>
          <w:rFonts w:asciiTheme="minorHAnsi" w:hAnsiTheme="minorHAnsi" w:cstheme="minorHAnsi"/>
          <w:sz w:val="22"/>
        </w:rPr>
        <w:t>не е готова</w:t>
      </w:r>
      <w:r w:rsidR="00197CE3" w:rsidRPr="00F953D3">
        <w:rPr>
          <w:rFonts w:asciiTheme="minorHAnsi" w:hAnsiTheme="minorHAnsi" w:cstheme="minorHAnsi"/>
          <w:sz w:val="22"/>
        </w:rPr>
        <w:t xml:space="preserve">, </w:t>
      </w:r>
      <w:r w:rsidR="0039691E" w:rsidRPr="00F953D3">
        <w:rPr>
          <w:rFonts w:asciiTheme="minorHAnsi" w:hAnsiTheme="minorHAnsi" w:cstheme="minorHAnsi"/>
          <w:sz w:val="22"/>
        </w:rPr>
        <w:t>ќе биде</w:t>
      </w:r>
      <w:r w:rsidR="00197CE3" w:rsidRPr="00F953D3">
        <w:rPr>
          <w:rFonts w:asciiTheme="minorHAnsi" w:hAnsiTheme="minorHAnsi" w:cstheme="minorHAnsi"/>
          <w:sz w:val="22"/>
        </w:rPr>
        <w:t xml:space="preserve"> завршена</w:t>
      </w:r>
      <w:r w:rsidR="0039691E" w:rsidRPr="00F953D3">
        <w:rPr>
          <w:rFonts w:asciiTheme="minorHAnsi" w:hAnsiTheme="minorHAnsi" w:cstheme="minorHAnsi"/>
          <w:sz w:val="22"/>
        </w:rPr>
        <w:t xml:space="preserve"> во рамки на ИПА проектот </w:t>
      </w:r>
      <w:r w:rsidR="00197CE3" w:rsidRPr="00F953D3">
        <w:rPr>
          <w:rFonts w:asciiTheme="minorHAnsi" w:hAnsiTheme="minorHAnsi" w:cstheme="minorHAnsi"/>
          <w:sz w:val="22"/>
        </w:rPr>
        <w:t xml:space="preserve">кој </w:t>
      </w:r>
      <w:r w:rsidRPr="00F953D3">
        <w:rPr>
          <w:rFonts w:asciiTheme="minorHAnsi" w:hAnsiTheme="minorHAnsi" w:cstheme="minorHAnsi"/>
          <w:sz w:val="22"/>
        </w:rPr>
        <w:t>се</w:t>
      </w:r>
      <w:r w:rsidR="00197CE3" w:rsidRPr="00F953D3">
        <w:rPr>
          <w:rFonts w:asciiTheme="minorHAnsi" w:hAnsiTheme="minorHAnsi" w:cstheme="minorHAnsi"/>
          <w:sz w:val="22"/>
        </w:rPr>
        <w:t xml:space="preserve"> спроведува</w:t>
      </w:r>
      <w:r w:rsidRPr="00F953D3">
        <w:rPr>
          <w:rFonts w:asciiTheme="minorHAnsi" w:hAnsiTheme="minorHAnsi" w:cstheme="minorHAnsi"/>
          <w:sz w:val="22"/>
        </w:rPr>
        <w:t xml:space="preserve"> во</w:t>
      </w:r>
      <w:r w:rsidR="00197CE3" w:rsidRPr="00F953D3">
        <w:rPr>
          <w:rFonts w:asciiTheme="minorHAnsi" w:hAnsiTheme="minorHAnsi" w:cstheme="minorHAnsi"/>
          <w:sz w:val="22"/>
        </w:rPr>
        <w:t xml:space="preserve"> </w:t>
      </w:r>
      <w:r w:rsidRPr="00F953D3">
        <w:rPr>
          <w:rFonts w:asciiTheme="minorHAnsi" w:hAnsiTheme="minorHAnsi" w:cstheme="minorHAnsi"/>
          <w:sz w:val="22"/>
        </w:rPr>
        <w:t>АСПИЈК</w:t>
      </w:r>
      <w:r w:rsidR="0041492B" w:rsidRPr="00F953D3">
        <w:rPr>
          <w:rFonts w:asciiTheme="minorHAnsi" w:hAnsiTheme="minorHAnsi" w:cstheme="minorHAnsi"/>
          <w:sz w:val="22"/>
        </w:rPr>
        <w:t>.</w:t>
      </w:r>
    </w:p>
    <w:p w:rsidR="000D54F1" w:rsidRPr="005873FA" w:rsidRDefault="000D54F1" w:rsidP="005873FA">
      <w:pPr>
        <w:pStyle w:val="ListParagraph"/>
        <w:spacing w:line="276" w:lineRule="auto"/>
        <w:ind w:left="1080"/>
        <w:rPr>
          <w:rFonts w:ascii="Calibri" w:hAnsi="Calibri" w:cs="Calibri"/>
          <w:sz w:val="22"/>
        </w:rPr>
      </w:pPr>
      <w:r w:rsidRPr="005873FA">
        <w:rPr>
          <w:rFonts w:asciiTheme="minorHAnsi" w:hAnsiTheme="minorHAnsi" w:cstheme="minorHAnsi"/>
          <w:b/>
          <w:bCs/>
          <w:sz w:val="22"/>
        </w:rPr>
        <w:t xml:space="preserve">Заклучок: </w:t>
      </w:r>
      <w:r w:rsidRPr="005873FA">
        <w:rPr>
          <w:rFonts w:asciiTheme="minorHAnsi" w:hAnsiTheme="minorHAnsi" w:cstheme="minorHAnsi"/>
          <w:bCs/>
          <w:sz w:val="22"/>
        </w:rPr>
        <w:t>Бидејќи реализацијата на порталот е во завршна фаза, нема потреба од вклучување на оваа мерка во новиот НАП</w:t>
      </w:r>
      <w:r w:rsidR="00F953D3" w:rsidRPr="005873FA">
        <w:rPr>
          <w:rFonts w:asciiTheme="minorHAnsi" w:hAnsiTheme="minorHAnsi" w:cstheme="minorHAnsi"/>
          <w:bCs/>
          <w:sz w:val="22"/>
        </w:rPr>
        <w:t xml:space="preserve">. </w:t>
      </w:r>
    </w:p>
    <w:p w:rsidR="005873FA" w:rsidRPr="005873FA" w:rsidRDefault="005873FA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5873FA" w:rsidRDefault="00F953D3" w:rsidP="005873F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Проактивно објавување на информациите од јавен карактер наведени во </w:t>
      </w:r>
      <w:r w:rsidR="0039691E" w:rsidRPr="000A7D21">
        <w:rPr>
          <w:rFonts w:asciiTheme="minorHAnsi" w:hAnsiTheme="minorHAnsi" w:cstheme="minorHAnsi"/>
          <w:b/>
          <w:sz w:val="22"/>
        </w:rPr>
        <w:t>член 10</w:t>
      </w:r>
      <w:r w:rsidR="00197CE3" w:rsidRPr="000A7D21">
        <w:rPr>
          <w:rFonts w:asciiTheme="minorHAnsi" w:hAnsiTheme="minorHAnsi" w:cstheme="minorHAnsi"/>
          <w:b/>
          <w:sz w:val="22"/>
        </w:rPr>
        <w:t xml:space="preserve"> од Законот за слободен пристап до информ</w:t>
      </w:r>
      <w:r w:rsidR="00C5007A" w:rsidRPr="000A7D21">
        <w:rPr>
          <w:rFonts w:asciiTheme="minorHAnsi" w:hAnsiTheme="minorHAnsi" w:cstheme="minorHAnsi"/>
          <w:b/>
          <w:sz w:val="22"/>
        </w:rPr>
        <w:t xml:space="preserve">ации од јавен карактер </w:t>
      </w:r>
      <w:r w:rsidR="00727105">
        <w:rPr>
          <w:rFonts w:asciiTheme="minorHAnsi" w:hAnsiTheme="minorHAnsi" w:cstheme="minorHAnsi"/>
          <w:b/>
          <w:sz w:val="22"/>
        </w:rPr>
        <w:t xml:space="preserve">(1.1) </w:t>
      </w:r>
      <w:r w:rsidR="00C5007A" w:rsidRPr="000A7D21">
        <w:rPr>
          <w:rFonts w:asciiTheme="minorHAnsi" w:hAnsiTheme="minorHAnsi" w:cstheme="minorHAnsi"/>
          <w:sz w:val="22"/>
        </w:rPr>
        <w:t>- п</w:t>
      </w:r>
      <w:r w:rsidR="009805EF" w:rsidRPr="000A7D21">
        <w:rPr>
          <w:rFonts w:asciiTheme="minorHAnsi" w:hAnsiTheme="minorHAnsi" w:cstheme="minorHAnsi"/>
          <w:sz w:val="22"/>
        </w:rPr>
        <w:t>римарен фокус на  институциите треба да им објавувањето на оваа листа, наместо 21 документ кој е препорачан од Владата.</w:t>
      </w:r>
      <w:r>
        <w:rPr>
          <w:rFonts w:asciiTheme="minorHAnsi" w:hAnsiTheme="minorHAnsi" w:cstheme="minorHAnsi"/>
          <w:sz w:val="22"/>
        </w:rPr>
        <w:t xml:space="preserve"> </w:t>
      </w:r>
    </w:p>
    <w:p w:rsidR="00261AB4" w:rsidRDefault="009805EF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5873FA">
        <w:rPr>
          <w:rFonts w:asciiTheme="minorHAnsi" w:hAnsiTheme="minorHAnsi" w:cstheme="minorHAnsi"/>
          <w:b/>
          <w:sz w:val="22"/>
        </w:rPr>
        <w:t>Заклучок:</w:t>
      </w:r>
      <w:r w:rsidRPr="005873FA">
        <w:rPr>
          <w:rFonts w:asciiTheme="minorHAnsi" w:hAnsiTheme="minorHAnsi" w:cstheme="minorHAnsi"/>
          <w:sz w:val="22"/>
        </w:rPr>
        <w:t xml:space="preserve">  И</w:t>
      </w:r>
      <w:r w:rsidR="0039691E" w:rsidRPr="005873FA">
        <w:rPr>
          <w:rFonts w:asciiTheme="minorHAnsi" w:hAnsiTheme="minorHAnsi" w:cstheme="minorHAnsi"/>
          <w:sz w:val="22"/>
        </w:rPr>
        <w:t xml:space="preserve">ма потреба за понатамошни активности за </w:t>
      </w:r>
      <w:r w:rsidRPr="005873FA">
        <w:rPr>
          <w:rFonts w:asciiTheme="minorHAnsi" w:hAnsiTheme="minorHAnsi" w:cstheme="minorHAnsi"/>
          <w:sz w:val="22"/>
        </w:rPr>
        <w:t xml:space="preserve">реализација на оваа заложба. Да се подготви нова </w:t>
      </w:r>
      <w:r w:rsidR="0039691E" w:rsidRPr="005873FA">
        <w:rPr>
          <w:rFonts w:asciiTheme="minorHAnsi" w:hAnsiTheme="minorHAnsi" w:cstheme="minorHAnsi"/>
          <w:sz w:val="22"/>
        </w:rPr>
        <w:t xml:space="preserve">зајакната заложба </w:t>
      </w:r>
      <w:r w:rsidRPr="005873FA">
        <w:rPr>
          <w:rFonts w:asciiTheme="minorHAnsi" w:hAnsiTheme="minorHAnsi" w:cstheme="minorHAnsi"/>
          <w:sz w:val="22"/>
        </w:rPr>
        <w:t>која ќе се поврзе со</w:t>
      </w:r>
      <w:r w:rsidR="0039691E" w:rsidRPr="005873FA">
        <w:rPr>
          <w:rFonts w:asciiTheme="minorHAnsi" w:hAnsiTheme="minorHAnsi" w:cstheme="minorHAnsi"/>
          <w:sz w:val="22"/>
        </w:rPr>
        <w:t xml:space="preserve"> </w:t>
      </w:r>
      <w:r w:rsidRPr="005873FA">
        <w:rPr>
          <w:rFonts w:asciiTheme="minorHAnsi" w:hAnsiTheme="minorHAnsi" w:cstheme="minorHAnsi"/>
          <w:sz w:val="22"/>
        </w:rPr>
        <w:t>националните стратешки документи</w:t>
      </w:r>
      <w:r w:rsidR="0039691E" w:rsidRPr="005873FA">
        <w:rPr>
          <w:rFonts w:asciiTheme="minorHAnsi" w:hAnsiTheme="minorHAnsi" w:cstheme="minorHAnsi"/>
          <w:sz w:val="22"/>
        </w:rPr>
        <w:t xml:space="preserve"> за транспарентност и отворени податоци</w:t>
      </w:r>
      <w:r w:rsidRPr="005873FA">
        <w:rPr>
          <w:rFonts w:asciiTheme="minorHAnsi" w:hAnsiTheme="minorHAnsi" w:cstheme="minorHAnsi"/>
          <w:sz w:val="22"/>
        </w:rPr>
        <w:t xml:space="preserve">. </w:t>
      </w:r>
    </w:p>
    <w:p w:rsidR="005D47C5" w:rsidRDefault="005D47C5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5D47C5" w:rsidRDefault="005D47C5" w:rsidP="005D47C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EC1A7F">
        <w:rPr>
          <w:rFonts w:asciiTheme="minorHAnsi" w:hAnsiTheme="minorHAnsi" w:cstheme="minorHAnsi"/>
          <w:b/>
          <w:sz w:val="22"/>
        </w:rPr>
        <w:t>Зголемување на свесноста на граѓаните за нивните права за слободен пристап (1.1)</w:t>
      </w:r>
      <w:r>
        <w:rPr>
          <w:rFonts w:asciiTheme="minorHAnsi" w:hAnsiTheme="minorHAnsi" w:cstheme="minorHAnsi"/>
          <w:sz w:val="22"/>
        </w:rPr>
        <w:t xml:space="preserve"> </w:t>
      </w:r>
      <w:r w:rsidR="005C4CC4">
        <w:rPr>
          <w:rFonts w:asciiTheme="minorHAnsi" w:hAnsiTheme="minorHAnsi" w:cstheme="minorHAnsi"/>
          <w:sz w:val="22"/>
        </w:rPr>
        <w:t xml:space="preserve">– спроведена е јавна кампања и обуки иако во одреден дел на реализацијата соодветно негативно влијание имала кризата со КОВИД-19. </w:t>
      </w:r>
    </w:p>
    <w:p w:rsidR="005C4CC4" w:rsidRDefault="005C4CC4" w:rsidP="005C4CC4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5C4CC4">
        <w:rPr>
          <w:rFonts w:asciiTheme="minorHAnsi" w:hAnsiTheme="minorHAnsi" w:cstheme="minorHAnsi"/>
          <w:b/>
          <w:sz w:val="22"/>
        </w:rPr>
        <w:t>Заклучок:</w:t>
      </w:r>
      <w:r>
        <w:rPr>
          <w:rFonts w:asciiTheme="minorHAnsi" w:hAnsiTheme="minorHAnsi" w:cstheme="minorHAnsi"/>
          <w:sz w:val="22"/>
        </w:rPr>
        <w:t xml:space="preserve"> заложбата да не се продолжува во следниот акциски план. </w:t>
      </w:r>
    </w:p>
    <w:p w:rsidR="00727105" w:rsidRDefault="00727105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727105" w:rsidRDefault="00727105" w:rsidP="0072710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727105">
        <w:rPr>
          <w:rFonts w:asciiTheme="minorHAnsi" w:hAnsiTheme="minorHAnsi" w:cstheme="minorHAnsi"/>
          <w:b/>
          <w:sz w:val="22"/>
        </w:rPr>
        <w:t>Објавување на основните податоци за регистрираните субјекти во централен регистар, бесплатно на нивната интернет-страница (1.2)</w:t>
      </w:r>
      <w:r>
        <w:rPr>
          <w:rFonts w:asciiTheme="minorHAnsi" w:hAnsiTheme="minorHAnsi" w:cstheme="minorHAnsi"/>
          <w:sz w:val="22"/>
        </w:rPr>
        <w:t xml:space="preserve"> – оваа заложба е од неодамна остварена, иако во податоците за субјектите што се објавуваат јавно недостига податокот за сопственикот. </w:t>
      </w:r>
    </w:p>
    <w:p w:rsidR="00727105" w:rsidRPr="005873FA" w:rsidRDefault="00727105" w:rsidP="00727105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Заклучок</w:t>
      </w:r>
      <w:r w:rsidRPr="0072710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Како таква оваа заложба престанува, но ќе се изработи нова во насока на јавно објавување на вистинските (крајните) сопственици на регистрираните субјекти.  </w:t>
      </w:r>
    </w:p>
    <w:p w:rsidR="005873FA" w:rsidRPr="005873FA" w:rsidRDefault="005873FA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3D2B67" w:rsidRDefault="003D2B67" w:rsidP="003D2B6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Отворен трезор (3.1) - </w:t>
      </w:r>
      <w:r w:rsidRPr="00EC1A7F">
        <w:rPr>
          <w:rFonts w:asciiTheme="minorHAnsi" w:hAnsiTheme="minorHAnsi" w:cstheme="minorHAnsi"/>
          <w:sz w:val="22"/>
        </w:rPr>
        <w:t>П</w:t>
      </w:r>
      <w:r w:rsidRPr="000A7D21">
        <w:rPr>
          <w:rFonts w:asciiTheme="minorHAnsi" w:hAnsiTheme="minorHAnsi" w:cstheme="minorHAnsi"/>
          <w:sz w:val="22"/>
        </w:rPr>
        <w:t xml:space="preserve">орталот </w:t>
      </w:r>
      <w:r>
        <w:rPr>
          <w:rFonts w:asciiTheme="minorHAnsi" w:hAnsiTheme="minorHAnsi" w:cstheme="minorHAnsi"/>
          <w:sz w:val="22"/>
        </w:rPr>
        <w:t xml:space="preserve">за отворени финансии </w:t>
      </w:r>
      <w:r w:rsidRPr="000A7D21">
        <w:rPr>
          <w:rFonts w:asciiTheme="minorHAnsi" w:hAnsiTheme="minorHAnsi" w:cstheme="minorHAnsi"/>
          <w:sz w:val="22"/>
        </w:rPr>
        <w:t xml:space="preserve">содржи податоци од општините, но нема детални информации. </w:t>
      </w:r>
      <w:r>
        <w:rPr>
          <w:rFonts w:asciiTheme="minorHAnsi" w:hAnsiTheme="minorHAnsi" w:cstheme="minorHAnsi"/>
          <w:sz w:val="22"/>
        </w:rPr>
        <w:t xml:space="preserve">Општините немаат знаења за отворените податоци. </w:t>
      </w:r>
    </w:p>
    <w:p w:rsidR="003D2B67" w:rsidRDefault="003D2B67" w:rsidP="003D2B67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5873FA">
        <w:rPr>
          <w:rFonts w:asciiTheme="minorHAnsi" w:hAnsiTheme="minorHAnsi" w:cstheme="minorHAnsi"/>
          <w:b/>
          <w:sz w:val="22"/>
        </w:rPr>
        <w:t>Заклучок:</w:t>
      </w:r>
      <w:r w:rsidRPr="005873FA">
        <w:rPr>
          <w:rFonts w:asciiTheme="minorHAnsi" w:hAnsiTheme="minorHAnsi" w:cstheme="minorHAnsi"/>
          <w:sz w:val="22"/>
        </w:rPr>
        <w:t xml:space="preserve"> Да се дополни порталот со подетални информации за  трошењата на општините. Да се опфатат и јавните претпријатија на локално ново. </w:t>
      </w:r>
    </w:p>
    <w:p w:rsidR="003D2B67" w:rsidRDefault="003D2B67" w:rsidP="003D2B67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3D2B67" w:rsidRDefault="003D2B67" w:rsidP="003D2B6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3D2B67">
        <w:rPr>
          <w:rFonts w:asciiTheme="minorHAnsi" w:hAnsiTheme="minorHAnsi" w:cstheme="minorHAnsi"/>
          <w:b/>
          <w:sz w:val="22"/>
        </w:rPr>
        <w:t>Објавување на основните информации за јавните набавки на интернет-страниците на институциите (3.2)</w:t>
      </w:r>
      <w:r>
        <w:rPr>
          <w:rFonts w:asciiTheme="minorHAnsi" w:hAnsiTheme="minorHAnsi" w:cstheme="minorHAnsi"/>
          <w:sz w:val="22"/>
        </w:rPr>
        <w:t xml:space="preserve"> – оваа заложба се остварува само делумно. Во досегашната фаза беше потребно Бирото за јавни набавки да овозможи техничка можност за лесно, брзо и едноставно поставување на линкови од објавите на информациите за тендерите на ЕСЈН – на веб-страните на институциите, што е овозможено. </w:t>
      </w:r>
    </w:p>
    <w:p w:rsidR="003D2B67" w:rsidRDefault="003D2B67" w:rsidP="003D2B67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3D2B67">
        <w:rPr>
          <w:rFonts w:asciiTheme="minorHAnsi" w:hAnsiTheme="minorHAnsi" w:cstheme="minorHAnsi"/>
          <w:b/>
          <w:sz w:val="22"/>
        </w:rPr>
        <w:t>Заклучок:</w:t>
      </w:r>
      <w:r>
        <w:rPr>
          <w:rFonts w:asciiTheme="minorHAnsi" w:hAnsiTheme="minorHAnsi" w:cstheme="minorHAnsi"/>
          <w:sz w:val="22"/>
        </w:rPr>
        <w:t xml:space="preserve"> Заложбата би останала со тоа што директно ќе се однесува на обврските на институциите и оттука потребата за нејзино преформулирање. </w:t>
      </w:r>
    </w:p>
    <w:p w:rsidR="003D2B67" w:rsidRPr="003D2B67" w:rsidRDefault="003D2B67" w:rsidP="003D2B67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</w:p>
    <w:p w:rsidR="003D2B67" w:rsidRPr="003D2B67" w:rsidRDefault="003D2B67" w:rsidP="005B4CE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D2B67">
        <w:rPr>
          <w:rFonts w:asciiTheme="minorHAnsi" w:hAnsiTheme="minorHAnsi" w:cstheme="minorHAnsi"/>
          <w:b/>
          <w:sz w:val="22"/>
        </w:rPr>
        <w:t xml:space="preserve">Унапредување на транспарентноста на здравствените програми и на програмите за вработување и воспоставување механизми за оценување на влијанието на трошоците </w:t>
      </w:r>
      <w:r w:rsidRPr="003D2B67">
        <w:rPr>
          <w:rFonts w:asciiTheme="minorHAnsi" w:hAnsiTheme="minorHAnsi" w:cstheme="minorHAnsi"/>
          <w:b/>
          <w:sz w:val="22"/>
        </w:rPr>
        <w:lastRenderedPageBreak/>
        <w:t>за овие програми врз крајните корисници (3.3. и 3.4)</w:t>
      </w:r>
      <w:r w:rsidRPr="003D2B67">
        <w:rPr>
          <w:rFonts w:asciiTheme="minorHAnsi" w:hAnsiTheme="minorHAnsi" w:cstheme="minorHAnsi"/>
          <w:sz w:val="22"/>
        </w:rPr>
        <w:t xml:space="preserve"> – беше пренесен ставот кој фацилитаторот го доби претходно во писмена комуникација од организацијата која работи на спроведувањето на овие заложби, ЕСЕ дека сметаат дека овие заложби </w:t>
      </w:r>
      <w:r w:rsidRPr="003D2B67">
        <w:rPr>
          <w:rFonts w:asciiTheme="minorHAnsi" w:hAnsiTheme="minorHAnsi"/>
          <w:sz w:val="22"/>
          <w:szCs w:val="22"/>
        </w:rPr>
        <w:t>треба да продолжат понатаму со тоа што би направиле фузирање во една и усоглас</w:t>
      </w:r>
      <w:r w:rsidRPr="003D2B67">
        <w:rPr>
          <w:rFonts w:asciiTheme="minorHAnsi" w:hAnsiTheme="minorHAnsi"/>
          <w:sz w:val="22"/>
          <w:szCs w:val="22"/>
        </w:rPr>
        <w:t xml:space="preserve">ување со </w:t>
      </w:r>
      <w:r w:rsidRPr="003D2B67">
        <w:rPr>
          <w:rFonts w:asciiTheme="minorHAnsi" w:hAnsiTheme="minorHAnsi"/>
          <w:sz w:val="22"/>
          <w:szCs w:val="22"/>
        </w:rPr>
        <w:t xml:space="preserve">препораките на ИРМ. </w:t>
      </w:r>
      <w:r w:rsidRPr="003D2B67">
        <w:rPr>
          <w:rFonts w:asciiTheme="minorHAnsi" w:hAnsiTheme="minorHAnsi" w:cstheme="minorHAnsi"/>
          <w:b/>
          <w:sz w:val="22"/>
        </w:rPr>
        <w:t xml:space="preserve">ЕСЕ ќе ги </w:t>
      </w:r>
      <w:r w:rsidRPr="003D2B67">
        <w:rPr>
          <w:rFonts w:asciiTheme="minorHAnsi" w:hAnsiTheme="minorHAnsi"/>
          <w:sz w:val="22"/>
          <w:szCs w:val="22"/>
        </w:rPr>
        <w:t>доработ</w:t>
      </w:r>
      <w:r w:rsidRPr="003D2B67">
        <w:rPr>
          <w:rFonts w:asciiTheme="minorHAnsi" w:hAnsiTheme="minorHAnsi"/>
          <w:sz w:val="22"/>
          <w:szCs w:val="22"/>
        </w:rPr>
        <w:t xml:space="preserve">ат заложбите за да </w:t>
      </w:r>
      <w:r w:rsidRPr="003D2B67">
        <w:rPr>
          <w:rFonts w:asciiTheme="minorHAnsi" w:hAnsiTheme="minorHAnsi"/>
          <w:sz w:val="22"/>
          <w:szCs w:val="22"/>
        </w:rPr>
        <w:t>одговараат на принципите и барањата на ОВП</w:t>
      </w:r>
      <w:r w:rsidRPr="003D2B67">
        <w:rPr>
          <w:rFonts w:asciiTheme="minorHAnsi" w:hAnsiTheme="minorHAnsi"/>
          <w:sz w:val="22"/>
          <w:szCs w:val="22"/>
        </w:rPr>
        <w:t xml:space="preserve"> и предлагаат отсега натаму да </w:t>
      </w:r>
      <w:r w:rsidRPr="003D2B67">
        <w:rPr>
          <w:rFonts w:asciiTheme="minorHAnsi" w:hAnsiTheme="minorHAnsi"/>
          <w:sz w:val="22"/>
          <w:szCs w:val="22"/>
        </w:rPr>
        <w:t>влезат во групата за пристап до јавни услуги, а не во делот за транспарентност. </w:t>
      </w:r>
    </w:p>
    <w:p w:rsidR="003D2B67" w:rsidRPr="003D2B67" w:rsidRDefault="003D2B67" w:rsidP="003D2B67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5873FA" w:rsidRDefault="00261AB4" w:rsidP="005873F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0A7D21">
        <w:rPr>
          <w:rFonts w:asciiTheme="minorHAnsi" w:hAnsiTheme="minorHAnsi" w:cstheme="minorHAnsi"/>
          <w:b/>
          <w:sz w:val="22"/>
        </w:rPr>
        <w:t>Отворени по</w:t>
      </w:r>
      <w:r w:rsidR="00742B8C" w:rsidRPr="000A7D21">
        <w:rPr>
          <w:rFonts w:asciiTheme="minorHAnsi" w:hAnsiTheme="minorHAnsi" w:cstheme="minorHAnsi"/>
          <w:b/>
          <w:sz w:val="22"/>
        </w:rPr>
        <w:t>датоци</w:t>
      </w:r>
      <w:r w:rsidR="00C5007A" w:rsidRPr="003D2B67">
        <w:rPr>
          <w:rFonts w:asciiTheme="minorHAnsi" w:hAnsiTheme="minorHAnsi" w:cstheme="minorHAnsi"/>
          <w:b/>
          <w:sz w:val="22"/>
        </w:rPr>
        <w:t xml:space="preserve"> </w:t>
      </w:r>
      <w:r w:rsidR="003D2B67" w:rsidRPr="003D2B67">
        <w:rPr>
          <w:rFonts w:asciiTheme="minorHAnsi" w:hAnsiTheme="minorHAnsi" w:cstheme="minorHAnsi"/>
          <w:b/>
          <w:sz w:val="22"/>
        </w:rPr>
        <w:t>(4.1. и 4.2.) и транспарентност на лок</w:t>
      </w:r>
      <w:r w:rsidR="003D2B67">
        <w:rPr>
          <w:rFonts w:asciiTheme="minorHAnsi" w:hAnsiTheme="minorHAnsi" w:cstheme="minorHAnsi"/>
          <w:b/>
          <w:sz w:val="22"/>
        </w:rPr>
        <w:t>а</w:t>
      </w:r>
      <w:r w:rsidR="003D2B67" w:rsidRPr="003D2B67">
        <w:rPr>
          <w:rFonts w:asciiTheme="minorHAnsi" w:hAnsiTheme="minorHAnsi" w:cstheme="minorHAnsi"/>
          <w:b/>
          <w:sz w:val="22"/>
        </w:rPr>
        <w:t>лно ниво (5.1.)</w:t>
      </w:r>
      <w:r w:rsidR="003D2B67">
        <w:rPr>
          <w:rFonts w:asciiTheme="minorHAnsi" w:hAnsiTheme="minorHAnsi" w:cstheme="minorHAnsi"/>
          <w:sz w:val="22"/>
        </w:rPr>
        <w:t xml:space="preserve"> </w:t>
      </w:r>
      <w:r w:rsidR="00C5007A" w:rsidRPr="000A7D21">
        <w:rPr>
          <w:rFonts w:asciiTheme="minorHAnsi" w:hAnsiTheme="minorHAnsi" w:cstheme="minorHAnsi"/>
          <w:sz w:val="22"/>
        </w:rPr>
        <w:t>- д</w:t>
      </w:r>
      <w:r w:rsidR="009805EF" w:rsidRPr="000A7D21">
        <w:rPr>
          <w:rFonts w:asciiTheme="minorHAnsi" w:hAnsiTheme="minorHAnsi" w:cstheme="minorHAnsi"/>
          <w:sz w:val="22"/>
        </w:rPr>
        <w:t xml:space="preserve">а се смени начинот на кој се опфатени отворените податоци во новиот НАП. Регионална иницијатива за отворени податоци е иницирана и предложена, се чека повратен одговор. </w:t>
      </w:r>
      <w:r w:rsidR="005873FA">
        <w:rPr>
          <w:rFonts w:asciiTheme="minorHAnsi" w:hAnsiTheme="minorHAnsi" w:cstheme="minorHAnsi"/>
          <w:sz w:val="22"/>
        </w:rPr>
        <w:t xml:space="preserve">Заложбата за отворени податоци за трезорските плаќања да се следи и надградува како пример и за отворање на сличен начин и на други податоци. </w:t>
      </w:r>
    </w:p>
    <w:p w:rsidR="009805EF" w:rsidRPr="005873FA" w:rsidRDefault="009805EF" w:rsidP="005873FA">
      <w:pPr>
        <w:pStyle w:val="ListParagraph"/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5873FA">
        <w:rPr>
          <w:rFonts w:asciiTheme="minorHAnsi" w:hAnsiTheme="minorHAnsi" w:cstheme="minorHAnsi"/>
          <w:b/>
          <w:sz w:val="22"/>
        </w:rPr>
        <w:t>Заклучок</w:t>
      </w:r>
      <w:r w:rsidRPr="005873FA">
        <w:rPr>
          <w:rFonts w:asciiTheme="minorHAnsi" w:hAnsiTheme="minorHAnsi" w:cstheme="minorHAnsi"/>
          <w:sz w:val="22"/>
        </w:rPr>
        <w:t>: Отворените податоци да се третираат како хоризонтално прашање во заложби</w:t>
      </w:r>
      <w:r w:rsidR="00C5007A" w:rsidRPr="005873FA">
        <w:rPr>
          <w:rFonts w:asciiTheme="minorHAnsi" w:hAnsiTheme="minorHAnsi" w:cstheme="minorHAnsi"/>
          <w:sz w:val="22"/>
        </w:rPr>
        <w:t>те</w:t>
      </w:r>
      <w:r w:rsidRPr="005873FA">
        <w:rPr>
          <w:rFonts w:asciiTheme="minorHAnsi" w:hAnsiTheme="minorHAnsi" w:cstheme="minorHAnsi"/>
          <w:sz w:val="22"/>
        </w:rPr>
        <w:t xml:space="preserve"> од четирите области во новиот НАП. Да се подготви нова заложба која ќе биде насочена за објавување на отворени податоци од страна на ЕЛС,</w:t>
      </w:r>
      <w:r w:rsidR="00255BBA" w:rsidRPr="005873FA">
        <w:rPr>
          <w:rFonts w:asciiTheme="minorHAnsi" w:hAnsiTheme="minorHAnsi" w:cstheme="minorHAnsi"/>
          <w:sz w:val="22"/>
        </w:rPr>
        <w:t xml:space="preserve"> унифицирање на презентирањето на податоците од страна на општините (буџет, извештаи...), </w:t>
      </w:r>
      <w:r w:rsidRPr="005873FA">
        <w:rPr>
          <w:rFonts w:asciiTheme="minorHAnsi" w:hAnsiTheme="minorHAnsi" w:cstheme="minorHAnsi"/>
          <w:sz w:val="22"/>
        </w:rPr>
        <w:t xml:space="preserve">унапредување на капацитети на општините во оваа насока и сл. </w:t>
      </w:r>
    </w:p>
    <w:p w:rsidR="00363AFC" w:rsidRPr="000A7D21" w:rsidRDefault="00363AFC" w:rsidP="00EE31CD">
      <w:pPr>
        <w:spacing w:line="276" w:lineRule="auto"/>
      </w:pPr>
    </w:p>
    <w:p w:rsidR="00255BBA" w:rsidRPr="000A7D21" w:rsidRDefault="0028795A" w:rsidP="00EE31CD">
      <w:pPr>
        <w:spacing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Идеи за нови </w:t>
      </w:r>
      <w:r w:rsidR="00255BBA" w:rsidRPr="000A7D21">
        <w:rPr>
          <w:rFonts w:asciiTheme="minorHAnsi" w:hAnsiTheme="minorHAnsi" w:cstheme="minorHAnsi"/>
          <w:b/>
          <w:sz w:val="22"/>
          <w:u w:val="single"/>
        </w:rPr>
        <w:t>заложби</w:t>
      </w:r>
      <w:r>
        <w:rPr>
          <w:rFonts w:asciiTheme="minorHAnsi" w:hAnsiTheme="minorHAnsi" w:cstheme="minorHAnsi"/>
          <w:b/>
          <w:sz w:val="22"/>
          <w:u w:val="single"/>
        </w:rPr>
        <w:t xml:space="preserve"> од овој приоритет</w:t>
      </w:r>
      <w:r w:rsidR="00363AFC" w:rsidRPr="000A7D21">
        <w:rPr>
          <w:rFonts w:asciiTheme="minorHAnsi" w:hAnsiTheme="minorHAnsi" w:cstheme="minorHAnsi"/>
          <w:b/>
          <w:sz w:val="22"/>
          <w:u w:val="single"/>
        </w:rPr>
        <w:t>:</w:t>
      </w:r>
    </w:p>
    <w:p w:rsidR="00363AFC" w:rsidRPr="00422F37" w:rsidRDefault="00255BBA" w:rsidP="00422F3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422F37">
        <w:rPr>
          <w:rFonts w:asciiTheme="minorHAnsi" w:hAnsiTheme="minorHAnsi" w:cstheme="minorHAnsi"/>
          <w:b/>
          <w:sz w:val="22"/>
        </w:rPr>
        <w:t xml:space="preserve">Воспоставување на </w:t>
      </w:r>
      <w:r w:rsidR="00422F37">
        <w:rPr>
          <w:rFonts w:asciiTheme="minorHAnsi" w:hAnsiTheme="minorHAnsi" w:cstheme="minorHAnsi"/>
          <w:b/>
          <w:sz w:val="22"/>
        </w:rPr>
        <w:t>к</w:t>
      </w:r>
      <w:r w:rsidRPr="00422F37">
        <w:rPr>
          <w:rFonts w:asciiTheme="minorHAnsi" w:hAnsiTheme="minorHAnsi" w:cstheme="minorHAnsi"/>
          <w:b/>
          <w:sz w:val="22"/>
        </w:rPr>
        <w:t xml:space="preserve">ултура на </w:t>
      </w:r>
      <w:r w:rsidR="00422F37">
        <w:rPr>
          <w:rFonts w:asciiTheme="minorHAnsi" w:hAnsiTheme="minorHAnsi" w:cstheme="minorHAnsi"/>
          <w:b/>
          <w:sz w:val="22"/>
        </w:rPr>
        <w:t>о</w:t>
      </w:r>
      <w:r w:rsidRPr="00422F37">
        <w:rPr>
          <w:rFonts w:asciiTheme="minorHAnsi" w:hAnsiTheme="minorHAnsi" w:cstheme="minorHAnsi"/>
          <w:b/>
          <w:sz w:val="22"/>
        </w:rPr>
        <w:t xml:space="preserve">творена </w:t>
      </w:r>
      <w:r w:rsidR="00422F37">
        <w:rPr>
          <w:rFonts w:asciiTheme="minorHAnsi" w:hAnsiTheme="minorHAnsi" w:cstheme="minorHAnsi"/>
          <w:b/>
          <w:sz w:val="22"/>
        </w:rPr>
        <w:t>в</w:t>
      </w:r>
      <w:r w:rsidRPr="00422F37">
        <w:rPr>
          <w:rFonts w:asciiTheme="minorHAnsi" w:hAnsiTheme="minorHAnsi" w:cstheme="minorHAnsi"/>
          <w:b/>
          <w:sz w:val="22"/>
        </w:rPr>
        <w:t xml:space="preserve">лада, </w:t>
      </w:r>
      <w:r w:rsidR="00422F37">
        <w:rPr>
          <w:rFonts w:asciiTheme="minorHAnsi" w:hAnsiTheme="minorHAnsi" w:cstheme="minorHAnsi"/>
          <w:b/>
          <w:sz w:val="22"/>
        </w:rPr>
        <w:t>т</w:t>
      </w:r>
      <w:r w:rsidRPr="00422F37">
        <w:rPr>
          <w:rFonts w:asciiTheme="minorHAnsi" w:hAnsiTheme="minorHAnsi" w:cstheme="minorHAnsi"/>
          <w:b/>
          <w:sz w:val="22"/>
        </w:rPr>
        <w:t xml:space="preserve">ранспарентност, </w:t>
      </w:r>
      <w:r w:rsidR="00422F37">
        <w:rPr>
          <w:rFonts w:asciiTheme="minorHAnsi" w:hAnsiTheme="minorHAnsi" w:cstheme="minorHAnsi"/>
          <w:b/>
          <w:sz w:val="22"/>
        </w:rPr>
        <w:t>о</w:t>
      </w:r>
      <w:r w:rsidRPr="00422F37">
        <w:rPr>
          <w:rFonts w:asciiTheme="minorHAnsi" w:hAnsiTheme="minorHAnsi" w:cstheme="minorHAnsi"/>
          <w:b/>
          <w:sz w:val="22"/>
        </w:rPr>
        <w:t xml:space="preserve">тчетност и </w:t>
      </w:r>
      <w:r w:rsidR="00422F37">
        <w:rPr>
          <w:rFonts w:asciiTheme="minorHAnsi" w:hAnsiTheme="minorHAnsi" w:cstheme="minorHAnsi"/>
          <w:b/>
          <w:sz w:val="22"/>
        </w:rPr>
        <w:t>и</w:t>
      </w:r>
      <w:r w:rsidRPr="00422F37">
        <w:rPr>
          <w:rFonts w:asciiTheme="minorHAnsi" w:hAnsiTheme="minorHAnsi" w:cstheme="minorHAnsi"/>
          <w:b/>
          <w:sz w:val="22"/>
        </w:rPr>
        <w:t>нклузивност</w:t>
      </w:r>
      <w:r w:rsidR="00C5007A" w:rsidRPr="00422F37">
        <w:rPr>
          <w:rFonts w:asciiTheme="minorHAnsi" w:hAnsiTheme="minorHAnsi" w:cstheme="minorHAnsi"/>
          <w:b/>
          <w:sz w:val="22"/>
        </w:rPr>
        <w:t xml:space="preserve"> </w:t>
      </w:r>
      <w:r w:rsidR="00C5007A" w:rsidRPr="00422F37">
        <w:rPr>
          <w:rFonts w:asciiTheme="minorHAnsi" w:hAnsiTheme="minorHAnsi" w:cstheme="minorHAnsi"/>
          <w:sz w:val="22"/>
        </w:rPr>
        <w:t>-</w:t>
      </w:r>
      <w:r w:rsidRPr="00422F37">
        <w:rPr>
          <w:rFonts w:asciiTheme="minorHAnsi" w:hAnsiTheme="minorHAnsi" w:cstheme="minorHAnsi"/>
          <w:sz w:val="22"/>
        </w:rPr>
        <w:t xml:space="preserve"> активностите би опфатиле</w:t>
      </w:r>
      <w:r w:rsidR="00363AFC" w:rsidRPr="00422F37">
        <w:rPr>
          <w:rFonts w:asciiTheme="minorHAnsi" w:hAnsiTheme="minorHAnsi" w:cstheme="minorHAnsi"/>
          <w:sz w:val="22"/>
        </w:rPr>
        <w:t xml:space="preserve"> дефинирање на прави</w:t>
      </w:r>
      <w:r w:rsidRPr="00422F37">
        <w:rPr>
          <w:rFonts w:asciiTheme="minorHAnsi" w:hAnsiTheme="minorHAnsi" w:cstheme="minorHAnsi"/>
          <w:sz w:val="22"/>
        </w:rPr>
        <w:t>ла</w:t>
      </w:r>
      <w:r w:rsidR="00363AFC" w:rsidRPr="00422F37">
        <w:rPr>
          <w:rFonts w:asciiTheme="minorHAnsi" w:hAnsiTheme="minorHAnsi" w:cstheme="minorHAnsi"/>
          <w:sz w:val="22"/>
        </w:rPr>
        <w:t xml:space="preserve"> на сите учесници во про</w:t>
      </w:r>
      <w:r w:rsidRPr="00422F37">
        <w:rPr>
          <w:rFonts w:asciiTheme="minorHAnsi" w:hAnsiTheme="minorHAnsi" w:cstheme="minorHAnsi"/>
          <w:sz w:val="22"/>
        </w:rPr>
        <w:t>цесот, активности за промоција за</w:t>
      </w:r>
      <w:r w:rsidR="00363AFC" w:rsidRPr="00422F37">
        <w:rPr>
          <w:rFonts w:asciiTheme="minorHAnsi" w:hAnsiTheme="minorHAnsi" w:cstheme="minorHAnsi"/>
          <w:sz w:val="22"/>
        </w:rPr>
        <w:t xml:space="preserve"> поттикнување на учество на засегнати страни</w:t>
      </w:r>
      <w:r w:rsidR="00422F37">
        <w:rPr>
          <w:rFonts w:asciiTheme="minorHAnsi" w:hAnsiTheme="minorHAnsi" w:cstheme="minorHAnsi"/>
          <w:sz w:val="22"/>
        </w:rPr>
        <w:t xml:space="preserve">. </w:t>
      </w:r>
    </w:p>
    <w:p w:rsidR="00363AFC" w:rsidRPr="000A7D21" w:rsidRDefault="00255BBA" w:rsidP="00EE31CD">
      <w:pPr>
        <w:pStyle w:val="ListParagraph"/>
        <w:numPr>
          <w:ilvl w:val="0"/>
          <w:numId w:val="3"/>
        </w:numPr>
        <w:spacing w:line="276" w:lineRule="auto"/>
      </w:pPr>
      <w:r w:rsidRPr="000A7D21">
        <w:rPr>
          <w:rFonts w:asciiTheme="minorHAnsi" w:hAnsiTheme="minorHAnsi" w:cstheme="minorHAnsi"/>
          <w:b/>
          <w:sz w:val="22"/>
        </w:rPr>
        <w:t xml:space="preserve">Осмислување и </w:t>
      </w:r>
      <w:r w:rsidRPr="000A7D21">
        <w:rPr>
          <w:rFonts w:asciiTheme="minorHAnsi" w:hAnsiTheme="minorHAnsi" w:cstheme="minorHAnsi"/>
          <w:b/>
          <w:sz w:val="22"/>
          <w:szCs w:val="22"/>
        </w:rPr>
        <w:t xml:space="preserve">воведување на </w:t>
      </w:r>
      <w:r w:rsidR="00422F37">
        <w:rPr>
          <w:rFonts w:asciiTheme="minorHAnsi" w:hAnsiTheme="minorHAnsi" w:cstheme="minorHAnsi"/>
          <w:b/>
          <w:sz w:val="22"/>
          <w:szCs w:val="22"/>
        </w:rPr>
        <w:t>„</w:t>
      </w:r>
      <w:r w:rsidRPr="000A7D21">
        <w:rPr>
          <w:rFonts w:asciiTheme="minorHAnsi" w:hAnsiTheme="minorHAnsi" w:cstheme="minorHAnsi"/>
          <w:b/>
          <w:sz w:val="22"/>
          <w:szCs w:val="22"/>
        </w:rPr>
        <w:t xml:space="preserve">Дигитално </w:t>
      </w:r>
      <w:r w:rsidR="00422F37">
        <w:rPr>
          <w:rFonts w:asciiTheme="minorHAnsi" w:hAnsiTheme="minorHAnsi" w:cstheme="minorHAnsi"/>
          <w:b/>
          <w:sz w:val="22"/>
          <w:szCs w:val="22"/>
        </w:rPr>
        <w:t>д</w:t>
      </w:r>
      <w:r w:rsidRPr="000A7D21">
        <w:rPr>
          <w:rFonts w:asciiTheme="minorHAnsi" w:hAnsiTheme="minorHAnsi" w:cstheme="minorHAnsi"/>
          <w:b/>
          <w:sz w:val="22"/>
          <w:szCs w:val="22"/>
        </w:rPr>
        <w:t>ржавјанство</w:t>
      </w:r>
      <w:r w:rsidR="00422F37">
        <w:rPr>
          <w:rFonts w:asciiTheme="minorHAnsi" w:hAnsiTheme="minorHAnsi" w:cstheme="minorHAnsi"/>
          <w:b/>
          <w:sz w:val="22"/>
          <w:szCs w:val="22"/>
        </w:rPr>
        <w:t>“ (</w:t>
      </w:r>
      <w:r w:rsidRPr="000A7D21">
        <w:rPr>
          <w:rFonts w:asciiTheme="minorHAnsi" w:hAnsiTheme="minorHAnsi" w:cstheme="minorHAnsi"/>
          <w:b/>
          <w:sz w:val="22"/>
          <w:szCs w:val="22"/>
        </w:rPr>
        <w:t>Digital CITIZENSHIP)</w:t>
      </w:r>
      <w:r w:rsidR="00C5007A" w:rsidRPr="000A7D21">
        <w:rPr>
          <w:rFonts w:asciiTheme="minorHAnsi" w:hAnsiTheme="minorHAnsi" w:cstheme="minorHAnsi"/>
          <w:sz w:val="22"/>
          <w:szCs w:val="22"/>
        </w:rPr>
        <w:t xml:space="preserve"> -</w:t>
      </w:r>
      <w:r w:rsidR="00C5007A" w:rsidRPr="000A7D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7D21">
        <w:rPr>
          <w:rFonts w:asciiTheme="minorHAnsi" w:hAnsiTheme="minorHAnsi" w:cstheme="minorHAnsi"/>
          <w:sz w:val="22"/>
          <w:szCs w:val="22"/>
        </w:rPr>
        <w:t xml:space="preserve">заложбата би опфатила активности за развивање на </w:t>
      </w:r>
      <w:r w:rsidR="00363AFC" w:rsidRPr="000A7D21">
        <w:rPr>
          <w:rFonts w:asciiTheme="minorHAnsi" w:hAnsiTheme="minorHAnsi" w:cstheme="minorHAnsi"/>
          <w:sz w:val="22"/>
          <w:szCs w:val="22"/>
        </w:rPr>
        <w:t>дигитални компетенции за сите граѓани, администрација и бизниси</w:t>
      </w:r>
      <w:r w:rsidRPr="000A7D21">
        <w:rPr>
          <w:rFonts w:asciiTheme="minorHAnsi" w:hAnsiTheme="minorHAnsi" w:cstheme="minorHAnsi"/>
          <w:sz w:val="22"/>
          <w:szCs w:val="22"/>
        </w:rPr>
        <w:t>те.</w:t>
      </w:r>
    </w:p>
    <w:p w:rsidR="00AC7871" w:rsidRPr="000A7D21" w:rsidRDefault="009C737B" w:rsidP="00422F37">
      <w:pPr>
        <w:spacing w:line="276" w:lineRule="auto"/>
        <w:ind w:left="1080"/>
        <w:rPr>
          <w:rFonts w:asciiTheme="minorHAnsi" w:hAnsiTheme="minorHAnsi" w:cstheme="minorHAnsi"/>
          <w:sz w:val="22"/>
        </w:rPr>
      </w:pPr>
      <w:r w:rsidRPr="000A7D21">
        <w:rPr>
          <w:rFonts w:asciiTheme="minorHAnsi" w:hAnsiTheme="minorHAnsi" w:cstheme="minorHAnsi"/>
          <w:b/>
          <w:sz w:val="22"/>
        </w:rPr>
        <w:t>Заклучок:</w:t>
      </w:r>
      <w:r w:rsidRPr="000A7D21">
        <w:rPr>
          <w:rFonts w:asciiTheme="minorHAnsi" w:hAnsiTheme="minorHAnsi" w:cstheme="minorHAnsi"/>
          <w:sz w:val="22"/>
        </w:rPr>
        <w:t xml:space="preserve"> Приложените заложби </w:t>
      </w:r>
      <w:r w:rsidR="00422F37">
        <w:rPr>
          <w:rFonts w:asciiTheme="minorHAnsi" w:hAnsiTheme="minorHAnsi" w:cstheme="minorHAnsi"/>
          <w:sz w:val="22"/>
        </w:rPr>
        <w:t xml:space="preserve">да </w:t>
      </w:r>
      <w:r w:rsidRPr="000A7D21">
        <w:rPr>
          <w:rFonts w:asciiTheme="minorHAnsi" w:hAnsiTheme="minorHAnsi" w:cstheme="minorHAnsi"/>
          <w:sz w:val="22"/>
        </w:rPr>
        <w:t xml:space="preserve">бидат подетално разгледани </w:t>
      </w:r>
      <w:r w:rsidR="00422F37">
        <w:rPr>
          <w:rFonts w:asciiTheme="minorHAnsi" w:hAnsiTheme="minorHAnsi" w:cstheme="minorHAnsi"/>
          <w:sz w:val="22"/>
        </w:rPr>
        <w:t xml:space="preserve">и разработени од предлагачот (Љубомир Трајковски) </w:t>
      </w:r>
      <w:r w:rsidRPr="000A7D21">
        <w:rPr>
          <w:rFonts w:asciiTheme="minorHAnsi" w:hAnsiTheme="minorHAnsi" w:cstheme="minorHAnsi"/>
          <w:sz w:val="22"/>
        </w:rPr>
        <w:t xml:space="preserve">на наредните </w:t>
      </w:r>
      <w:r w:rsidR="00422F37">
        <w:rPr>
          <w:rFonts w:asciiTheme="minorHAnsi" w:hAnsiTheme="minorHAnsi" w:cstheme="minorHAnsi"/>
          <w:sz w:val="22"/>
        </w:rPr>
        <w:t xml:space="preserve">состаноци. </w:t>
      </w:r>
    </w:p>
    <w:p w:rsidR="00AC7871" w:rsidRPr="000A7D21" w:rsidRDefault="00AC7871" w:rsidP="00EE31CD">
      <w:pPr>
        <w:pStyle w:val="ListParagraph"/>
        <w:spacing w:line="276" w:lineRule="auto"/>
      </w:pPr>
    </w:p>
    <w:p w:rsidR="00600BD8" w:rsidRPr="000A7D21" w:rsidRDefault="00600BD8" w:rsidP="00EE31CD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0A7D21">
        <w:rPr>
          <w:rFonts w:asciiTheme="minorHAnsi" w:hAnsiTheme="minorHAnsi" w:cstheme="minorHAnsi"/>
          <w:b/>
          <w:sz w:val="22"/>
        </w:rPr>
        <w:t xml:space="preserve">Документи кои беа споменати </w:t>
      </w:r>
      <w:r w:rsidR="0028795A">
        <w:rPr>
          <w:rFonts w:asciiTheme="minorHAnsi" w:hAnsiTheme="minorHAnsi" w:cstheme="minorHAnsi"/>
          <w:b/>
          <w:sz w:val="22"/>
        </w:rPr>
        <w:t xml:space="preserve">и споделени </w:t>
      </w:r>
      <w:r w:rsidRPr="000A7D21">
        <w:rPr>
          <w:rFonts w:asciiTheme="minorHAnsi" w:hAnsiTheme="minorHAnsi" w:cstheme="minorHAnsi"/>
          <w:b/>
          <w:sz w:val="22"/>
        </w:rPr>
        <w:t>за време на дискусијата:</w:t>
      </w:r>
    </w:p>
    <w:p w:rsidR="00600BD8" w:rsidRPr="0028795A" w:rsidRDefault="008D498C" w:rsidP="0028795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28795A">
        <w:rPr>
          <w:rFonts w:asciiTheme="minorHAnsi" w:hAnsiTheme="minorHAnsi" w:cstheme="minorHAnsi"/>
          <w:sz w:val="22"/>
        </w:rPr>
        <w:t>Извештај за тековната состојба и патоказ за унапредување на Дигиталната агенда во Северна Македонија (</w:t>
      </w:r>
      <w:hyperlink r:id="rId8" w:history="1">
        <w:r w:rsidRPr="0028795A">
          <w:rPr>
            <w:rStyle w:val="Hyperlink"/>
            <w:rFonts w:asciiTheme="minorHAnsi" w:hAnsiTheme="minorHAnsi" w:cstheme="minorHAnsi"/>
            <w:sz w:val="22"/>
          </w:rPr>
          <w:t>https://cutt.ly/kgDbUhy</w:t>
        </w:r>
      </w:hyperlink>
      <w:r w:rsidRPr="0028795A">
        <w:rPr>
          <w:rFonts w:asciiTheme="minorHAnsi" w:hAnsiTheme="minorHAnsi" w:cstheme="minorHAnsi"/>
          <w:sz w:val="22"/>
        </w:rPr>
        <w:t>)</w:t>
      </w:r>
    </w:p>
    <w:p w:rsidR="0087166F" w:rsidRPr="000A7D21" w:rsidRDefault="0087166F" w:rsidP="00EE31C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</w:rPr>
      </w:pPr>
      <w:r w:rsidRPr="000A7D21">
        <w:rPr>
          <w:rFonts w:asciiTheme="minorHAnsi" w:hAnsiTheme="minorHAnsi" w:cstheme="minorHAnsi"/>
          <w:sz w:val="22"/>
        </w:rPr>
        <w:t xml:space="preserve">Индекс на буџетска транспарентност на општините - </w:t>
      </w:r>
      <w:hyperlink r:id="rId9" w:history="1">
        <w:r w:rsidR="00600BD8" w:rsidRPr="000A7D21">
          <w:rPr>
            <w:rStyle w:val="Hyperlink"/>
            <w:rFonts w:asciiTheme="minorHAnsi" w:hAnsiTheme="minorHAnsi" w:cstheme="minorHAnsi"/>
            <w:sz w:val="22"/>
          </w:rPr>
          <w:t>https://cea.org.mk/indeks-na-budhetska-transparentnost-po-opshtini-vo-severna-makedonija/</w:t>
        </w:r>
      </w:hyperlink>
      <w:r w:rsidR="00600BD8" w:rsidRPr="000A7D21">
        <w:rPr>
          <w:rFonts w:asciiTheme="minorHAnsi" w:hAnsiTheme="minorHAnsi" w:cstheme="minorHAnsi"/>
          <w:sz w:val="22"/>
        </w:rPr>
        <w:t xml:space="preserve"> </w:t>
      </w:r>
    </w:p>
    <w:p w:rsidR="00FC09BE" w:rsidRPr="000A7D21" w:rsidRDefault="00FC09BE" w:rsidP="00EE31CD">
      <w:pPr>
        <w:spacing w:line="276" w:lineRule="auto"/>
      </w:pPr>
    </w:p>
    <w:p w:rsidR="00E758E9" w:rsidRDefault="000D54F1" w:rsidP="00EE31CD">
      <w:pPr>
        <w:spacing w:line="276" w:lineRule="auto"/>
        <w:rPr>
          <w:rFonts w:asciiTheme="minorHAnsi" w:hAnsiTheme="minorHAnsi" w:cstheme="minorHAnsi"/>
          <w:sz w:val="22"/>
        </w:rPr>
      </w:pPr>
      <w:r w:rsidRPr="000A7D21">
        <w:rPr>
          <w:rFonts w:asciiTheme="minorHAnsi" w:hAnsiTheme="minorHAnsi" w:cstheme="minorHAnsi"/>
          <w:sz w:val="22"/>
        </w:rPr>
        <w:t xml:space="preserve">Наредниот состанок е закажан на </w:t>
      </w:r>
      <w:r w:rsidRPr="000A7D21">
        <w:rPr>
          <w:rFonts w:asciiTheme="minorHAnsi" w:hAnsiTheme="minorHAnsi" w:cstheme="minorHAnsi"/>
          <w:b/>
          <w:sz w:val="22"/>
        </w:rPr>
        <w:t>12 ноември 2020 година од 10:00 до 12:00 часот</w:t>
      </w:r>
      <w:r w:rsidRPr="000A7D21">
        <w:rPr>
          <w:rFonts w:asciiTheme="minorHAnsi" w:hAnsiTheme="minorHAnsi" w:cstheme="minorHAnsi"/>
          <w:sz w:val="22"/>
        </w:rPr>
        <w:t xml:space="preserve">. Покана и линк ќе биде пратен во наредните денови. </w:t>
      </w:r>
    </w:p>
    <w:p w:rsidR="001323B7" w:rsidRDefault="001323B7" w:rsidP="00EE31CD">
      <w:pPr>
        <w:spacing w:line="276" w:lineRule="auto"/>
        <w:rPr>
          <w:rFonts w:asciiTheme="minorHAnsi" w:hAnsiTheme="minorHAnsi" w:cstheme="minorHAnsi"/>
          <w:sz w:val="22"/>
        </w:rPr>
      </w:pPr>
    </w:p>
    <w:p w:rsidR="001323B7" w:rsidRDefault="001323B7" w:rsidP="00EE31CD">
      <w:pPr>
        <w:spacing w:line="276" w:lineRule="auto"/>
        <w:rPr>
          <w:rFonts w:asciiTheme="minorHAnsi" w:hAnsiTheme="minorHAnsi" w:cstheme="minorHAnsi"/>
          <w:sz w:val="22"/>
        </w:rPr>
      </w:pPr>
    </w:p>
    <w:p w:rsidR="001323B7" w:rsidRDefault="001323B7" w:rsidP="00EE31C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Скопје, 6.11.2020 година</w:t>
      </w:r>
    </w:p>
    <w:p w:rsidR="001323B7" w:rsidRPr="000A7D21" w:rsidRDefault="001323B7" w:rsidP="00EE31CD">
      <w:pPr>
        <w:spacing w:line="276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1323B7" w:rsidRPr="000A7D21" w:rsidSect="0080704A">
      <w:footerReference w:type="default" r:id="rId10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D3" w:rsidRDefault="00EE11D3" w:rsidP="00E47072">
      <w:r>
        <w:separator/>
      </w:r>
    </w:p>
  </w:endnote>
  <w:endnote w:type="continuationSeparator" w:id="0">
    <w:p w:rsidR="00EE11D3" w:rsidRDefault="00EE11D3" w:rsidP="00E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72" w:rsidRDefault="00E47072" w:rsidP="00E4707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323B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E47072" w:rsidRDefault="00E47072" w:rsidP="00E47072">
    <w:pPr>
      <w:pStyle w:val="Footer"/>
    </w:pPr>
  </w:p>
  <w:p w:rsidR="00E47072" w:rsidRDefault="00E47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D3" w:rsidRDefault="00EE11D3" w:rsidP="00E47072">
      <w:r>
        <w:separator/>
      </w:r>
    </w:p>
  </w:footnote>
  <w:footnote w:type="continuationSeparator" w:id="0">
    <w:p w:rsidR="00EE11D3" w:rsidRDefault="00EE11D3" w:rsidP="00E4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1945"/>
    <w:multiLevelType w:val="hybridMultilevel"/>
    <w:tmpl w:val="A5482BF2"/>
    <w:lvl w:ilvl="0" w:tplc="35C66D9E">
      <w:numFmt w:val="bullet"/>
      <w:lvlText w:val="-"/>
      <w:lvlJc w:val="left"/>
      <w:pPr>
        <w:ind w:left="108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52317"/>
    <w:multiLevelType w:val="hybridMultilevel"/>
    <w:tmpl w:val="CF58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E6C6C"/>
    <w:multiLevelType w:val="hybridMultilevel"/>
    <w:tmpl w:val="1ABAD312"/>
    <w:lvl w:ilvl="0" w:tplc="DB40D5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B2A"/>
    <w:multiLevelType w:val="hybridMultilevel"/>
    <w:tmpl w:val="2B023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762ED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6827"/>
    <w:multiLevelType w:val="hybridMultilevel"/>
    <w:tmpl w:val="8E00FC92"/>
    <w:lvl w:ilvl="0" w:tplc="9710E5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8"/>
    <w:rsid w:val="00005ADB"/>
    <w:rsid w:val="00033836"/>
    <w:rsid w:val="000348E6"/>
    <w:rsid w:val="0005299F"/>
    <w:rsid w:val="00067830"/>
    <w:rsid w:val="000678EF"/>
    <w:rsid w:val="000877B5"/>
    <w:rsid w:val="000A5121"/>
    <w:rsid w:val="000A7D21"/>
    <w:rsid w:val="000D1576"/>
    <w:rsid w:val="000D54F1"/>
    <w:rsid w:val="0012761C"/>
    <w:rsid w:val="001279FC"/>
    <w:rsid w:val="001323B7"/>
    <w:rsid w:val="00143273"/>
    <w:rsid w:val="00145FFE"/>
    <w:rsid w:val="001461EC"/>
    <w:rsid w:val="00151E0C"/>
    <w:rsid w:val="0016048C"/>
    <w:rsid w:val="00197CE3"/>
    <w:rsid w:val="001D3B6A"/>
    <w:rsid w:val="00223990"/>
    <w:rsid w:val="00255BBA"/>
    <w:rsid w:val="00261AB4"/>
    <w:rsid w:val="00265FF9"/>
    <w:rsid w:val="0027271F"/>
    <w:rsid w:val="0028795A"/>
    <w:rsid w:val="002D2303"/>
    <w:rsid w:val="002E1B4E"/>
    <w:rsid w:val="002E776D"/>
    <w:rsid w:val="002F4353"/>
    <w:rsid w:val="003063F8"/>
    <w:rsid w:val="003365FF"/>
    <w:rsid w:val="00363AFC"/>
    <w:rsid w:val="003706ED"/>
    <w:rsid w:val="00377FFB"/>
    <w:rsid w:val="003963D3"/>
    <w:rsid w:val="0039691E"/>
    <w:rsid w:val="003B32F7"/>
    <w:rsid w:val="003D2B67"/>
    <w:rsid w:val="003F734B"/>
    <w:rsid w:val="004078EB"/>
    <w:rsid w:val="0041492B"/>
    <w:rsid w:val="00420AE8"/>
    <w:rsid w:val="00422F37"/>
    <w:rsid w:val="0045489D"/>
    <w:rsid w:val="0048632A"/>
    <w:rsid w:val="004E37F2"/>
    <w:rsid w:val="005017F1"/>
    <w:rsid w:val="00503C36"/>
    <w:rsid w:val="00507AFA"/>
    <w:rsid w:val="005327F8"/>
    <w:rsid w:val="00544CCE"/>
    <w:rsid w:val="0055480E"/>
    <w:rsid w:val="00582F0E"/>
    <w:rsid w:val="005873FA"/>
    <w:rsid w:val="005875E7"/>
    <w:rsid w:val="00590F82"/>
    <w:rsid w:val="005B149E"/>
    <w:rsid w:val="005B3B42"/>
    <w:rsid w:val="005C4CC4"/>
    <w:rsid w:val="005D1A10"/>
    <w:rsid w:val="005D4621"/>
    <w:rsid w:val="005D47C5"/>
    <w:rsid w:val="005E7395"/>
    <w:rsid w:val="00600BD8"/>
    <w:rsid w:val="00615A3E"/>
    <w:rsid w:val="0062361C"/>
    <w:rsid w:val="006424CE"/>
    <w:rsid w:val="00670D72"/>
    <w:rsid w:val="006C1359"/>
    <w:rsid w:val="006D3AD4"/>
    <w:rsid w:val="00720F8B"/>
    <w:rsid w:val="00727105"/>
    <w:rsid w:val="007309DA"/>
    <w:rsid w:val="0073261A"/>
    <w:rsid w:val="0073383F"/>
    <w:rsid w:val="00742B8C"/>
    <w:rsid w:val="007671B5"/>
    <w:rsid w:val="0079744C"/>
    <w:rsid w:val="007A3E47"/>
    <w:rsid w:val="007E73E1"/>
    <w:rsid w:val="0080704A"/>
    <w:rsid w:val="008250B0"/>
    <w:rsid w:val="00835F59"/>
    <w:rsid w:val="00850DF6"/>
    <w:rsid w:val="00864701"/>
    <w:rsid w:val="00865AB4"/>
    <w:rsid w:val="00870D88"/>
    <w:rsid w:val="0087166F"/>
    <w:rsid w:val="008B1287"/>
    <w:rsid w:val="008D498C"/>
    <w:rsid w:val="009179DB"/>
    <w:rsid w:val="00950F10"/>
    <w:rsid w:val="009805EF"/>
    <w:rsid w:val="009C737B"/>
    <w:rsid w:val="009F5F82"/>
    <w:rsid w:val="00A2134E"/>
    <w:rsid w:val="00A27678"/>
    <w:rsid w:val="00A46737"/>
    <w:rsid w:val="00A52252"/>
    <w:rsid w:val="00A72A6E"/>
    <w:rsid w:val="00A77E7B"/>
    <w:rsid w:val="00A953E6"/>
    <w:rsid w:val="00AC7871"/>
    <w:rsid w:val="00AF7DE1"/>
    <w:rsid w:val="00B16094"/>
    <w:rsid w:val="00B1717B"/>
    <w:rsid w:val="00B359D1"/>
    <w:rsid w:val="00B74DCD"/>
    <w:rsid w:val="00B91EEF"/>
    <w:rsid w:val="00BA0897"/>
    <w:rsid w:val="00C32C9C"/>
    <w:rsid w:val="00C377B9"/>
    <w:rsid w:val="00C5007A"/>
    <w:rsid w:val="00CC0B04"/>
    <w:rsid w:val="00CF00A9"/>
    <w:rsid w:val="00D1373C"/>
    <w:rsid w:val="00D14AAC"/>
    <w:rsid w:val="00D80CD3"/>
    <w:rsid w:val="00D8146F"/>
    <w:rsid w:val="00DB3496"/>
    <w:rsid w:val="00DD2E09"/>
    <w:rsid w:val="00DE5A9E"/>
    <w:rsid w:val="00E05777"/>
    <w:rsid w:val="00E435D9"/>
    <w:rsid w:val="00E47072"/>
    <w:rsid w:val="00E758E9"/>
    <w:rsid w:val="00EC1A7F"/>
    <w:rsid w:val="00EE11D3"/>
    <w:rsid w:val="00EE31CD"/>
    <w:rsid w:val="00F05D05"/>
    <w:rsid w:val="00F34BCC"/>
    <w:rsid w:val="00F54FF4"/>
    <w:rsid w:val="00F620CB"/>
    <w:rsid w:val="00F919BC"/>
    <w:rsid w:val="00F953D3"/>
    <w:rsid w:val="00FA2330"/>
    <w:rsid w:val="00F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4EA2-C6B7-40D6-B673-68EC53EE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4E37F2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3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7F2"/>
    <w:pPr>
      <w:ind w:left="720"/>
      <w:contextualSpacing/>
    </w:pPr>
  </w:style>
  <w:style w:type="table" w:styleId="TableGrid">
    <w:name w:val="Table Grid"/>
    <w:basedOn w:val="TableNormal"/>
    <w:uiPriority w:val="39"/>
    <w:rsid w:val="0064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72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unhideWhenUsed/>
    <w:rsid w:val="00E4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72"/>
    <w:rPr>
      <w:rFonts w:ascii="StobiSans Regular" w:eastAsia="Times New Roman" w:hAnsi="StobiSans Regular" w:cs="Times New Roman"/>
      <w:sz w:val="24"/>
      <w:szCs w:val="24"/>
      <w:lang w:val="mk-MK" w:eastAsia="en-GB"/>
    </w:rPr>
  </w:style>
  <w:style w:type="paragraph" w:styleId="NoSpacing">
    <w:name w:val="No Spacing"/>
    <w:uiPriority w:val="1"/>
    <w:qFormat/>
    <w:rsid w:val="00E47072"/>
    <w:pPr>
      <w:spacing w:after="0" w:line="240" w:lineRule="auto"/>
    </w:pPr>
  </w:style>
  <w:style w:type="paragraph" w:customStyle="1" w:styleId="Default">
    <w:name w:val="Default"/>
    <w:rsid w:val="005E7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qFormat/>
    <w:rsid w:val="000D5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kgDbUh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a.org.mk/indeks-na-budhetska-transparentnost-po-opshtini-vo-severna-makedon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8D0A-0265-4EE9-9E93-6EEED65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German Filkov</cp:lastModifiedBy>
  <cp:revision>23</cp:revision>
  <dcterms:created xsi:type="dcterms:W3CDTF">2020-11-06T15:09:00Z</dcterms:created>
  <dcterms:modified xsi:type="dcterms:W3CDTF">2020-11-06T15:56:00Z</dcterms:modified>
</cp:coreProperties>
</file>